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F" w:rsidRDefault="005C6E2F" w:rsidP="005C6E2F">
      <w:pPr>
        <w:adjustRightInd w:val="0"/>
        <w:snapToGrid w:val="0"/>
        <w:spacing w:line="600" w:lineRule="exact"/>
        <w:rPr>
          <w:rFonts w:ascii="黑体" w:eastAsia="黑体" w:hAnsi="黑体"/>
          <w:sz w:val="32"/>
          <w:szCs w:val="44"/>
        </w:rPr>
      </w:pPr>
      <w:r>
        <w:rPr>
          <w:rFonts w:ascii="黑体" w:eastAsia="黑体" w:hAnsi="黑体" w:hint="eastAsia"/>
          <w:sz w:val="32"/>
          <w:szCs w:val="44"/>
        </w:rPr>
        <w:t>附件1</w:t>
      </w:r>
    </w:p>
    <w:p w:rsidR="005C6E2F" w:rsidRPr="00601729" w:rsidRDefault="005C6E2F" w:rsidP="005C6E2F">
      <w:pPr>
        <w:adjustRightInd w:val="0"/>
        <w:snapToGrid w:val="0"/>
        <w:spacing w:line="600" w:lineRule="exact"/>
        <w:jc w:val="center"/>
        <w:rPr>
          <w:rFonts w:ascii="方正小标宋简体" w:eastAsia="方正小标宋简体" w:hAnsi="仿宋"/>
          <w:sz w:val="44"/>
          <w:szCs w:val="44"/>
        </w:rPr>
      </w:pPr>
    </w:p>
    <w:p w:rsidR="005C6E2F" w:rsidRDefault="005C6E2F" w:rsidP="005C6E2F">
      <w:pPr>
        <w:adjustRightInd w:val="0"/>
        <w:snapToGrid w:val="0"/>
        <w:spacing w:line="600" w:lineRule="exact"/>
        <w:jc w:val="center"/>
        <w:rPr>
          <w:rFonts w:ascii="方正小标宋简体" w:eastAsia="方正小标宋简体" w:hAnsi="仿宋"/>
          <w:sz w:val="44"/>
          <w:szCs w:val="44"/>
        </w:rPr>
      </w:pPr>
      <w:r w:rsidRPr="003A29E8">
        <w:rPr>
          <w:rFonts w:ascii="方正小标宋简体" w:eastAsia="方正小标宋简体" w:hAnsi="仿宋" w:hint="eastAsia"/>
          <w:sz w:val="44"/>
          <w:szCs w:val="44"/>
        </w:rPr>
        <w:t>《中华人民共和国药品管理法》</w:t>
      </w:r>
      <w:r>
        <w:rPr>
          <w:rFonts w:ascii="方正小标宋简体" w:eastAsia="方正小标宋简体" w:hAnsi="仿宋" w:hint="eastAsia"/>
          <w:sz w:val="44"/>
          <w:szCs w:val="44"/>
        </w:rPr>
        <w:t>修正案（草案征求意见稿）有关</w:t>
      </w:r>
      <w:r w:rsidRPr="00015E81">
        <w:rPr>
          <w:rFonts w:ascii="方正小标宋简体" w:eastAsia="方正小标宋简体" w:hAnsi="仿宋" w:hint="eastAsia"/>
          <w:sz w:val="44"/>
          <w:szCs w:val="44"/>
        </w:rPr>
        <w:t>情况的说明</w:t>
      </w:r>
    </w:p>
    <w:p w:rsidR="005C6E2F" w:rsidRPr="00495728" w:rsidRDefault="005C6E2F" w:rsidP="005C6E2F">
      <w:pPr>
        <w:adjustRightInd w:val="0"/>
        <w:snapToGrid w:val="0"/>
        <w:spacing w:line="600" w:lineRule="exact"/>
        <w:jc w:val="center"/>
        <w:rPr>
          <w:rFonts w:eastAsia="仿宋_GB2312"/>
          <w:sz w:val="32"/>
          <w:szCs w:val="32"/>
        </w:rPr>
      </w:pP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eastAsia="仿宋_GB2312"/>
          <w:sz w:val="32"/>
          <w:szCs w:val="32"/>
        </w:rPr>
        <w:t>10</w:t>
      </w:r>
      <w:r w:rsidRPr="006C48EF">
        <w:rPr>
          <w:rFonts w:eastAsia="仿宋_GB2312"/>
          <w:sz w:val="32"/>
          <w:szCs w:val="32"/>
        </w:rPr>
        <w:t>月</w:t>
      </w:r>
      <w:r w:rsidRPr="006C48EF">
        <w:rPr>
          <w:rFonts w:eastAsia="仿宋_GB2312"/>
          <w:sz w:val="32"/>
          <w:szCs w:val="32"/>
        </w:rPr>
        <w:t>1</w:t>
      </w:r>
      <w:r w:rsidRPr="006C48EF">
        <w:rPr>
          <w:rFonts w:eastAsia="仿宋_GB2312"/>
          <w:sz w:val="32"/>
          <w:szCs w:val="32"/>
        </w:rPr>
        <w:t>日，中央办办公厅、国务院办公厅印发《关于深化审评审批制度改革鼓励药品医疗器械创新的意见》（以下简称《创新意见》），提出</w:t>
      </w:r>
      <w:r w:rsidRPr="00F66CE7">
        <w:rPr>
          <w:rFonts w:eastAsia="仿宋_GB2312"/>
          <w:sz w:val="32"/>
          <w:szCs w:val="32"/>
        </w:rPr>
        <w:t>36</w:t>
      </w:r>
      <w:r w:rsidRPr="006C48EF">
        <w:rPr>
          <w:rFonts w:eastAsia="仿宋_GB2312"/>
          <w:sz w:val="32"/>
          <w:szCs w:val="32"/>
        </w:rPr>
        <w:t>项重要改革措施。为保障有关改革措施落实于法有据，食品药品监管总局就目前急需修改《药品管理法》的内容进行认真研究，形成《中华人民共和国药品管理法修正案》（草案征求意见稿），现就有关情况说明如下：</w:t>
      </w:r>
    </w:p>
    <w:p w:rsidR="005C6E2F" w:rsidRPr="006C48EF" w:rsidRDefault="005C6E2F" w:rsidP="005C6E2F">
      <w:pPr>
        <w:adjustRightInd w:val="0"/>
        <w:snapToGrid w:val="0"/>
        <w:spacing w:line="590" w:lineRule="exact"/>
        <w:ind w:firstLineChars="200" w:firstLine="640"/>
        <w:rPr>
          <w:rFonts w:ascii="黑体" w:eastAsia="黑体" w:hAnsi="黑体"/>
          <w:sz w:val="32"/>
          <w:szCs w:val="32"/>
        </w:rPr>
      </w:pPr>
      <w:r w:rsidRPr="006C48EF">
        <w:rPr>
          <w:rFonts w:ascii="黑体" w:eastAsia="黑体" w:hAnsi="黑体"/>
          <w:sz w:val="32"/>
          <w:szCs w:val="32"/>
        </w:rPr>
        <w:t>一、修改的总体思路</w:t>
      </w: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eastAsia="仿宋_GB2312"/>
          <w:sz w:val="32"/>
          <w:szCs w:val="32"/>
        </w:rPr>
        <w:t>法律的修改有两种形式：一是法律修正，即对法律部分条款进行修改；二是法律修订，即对法律进行全面修改。《药品管理法》修订被列为十二届全国人大常委会五年立法规划。</w:t>
      </w:r>
      <w:r w:rsidRPr="006C48EF">
        <w:rPr>
          <w:rFonts w:eastAsia="仿宋_GB2312"/>
          <w:sz w:val="32"/>
          <w:szCs w:val="32"/>
        </w:rPr>
        <w:t>2013</w:t>
      </w:r>
      <w:r w:rsidRPr="006C48EF">
        <w:rPr>
          <w:rFonts w:eastAsia="仿宋_GB2312"/>
          <w:sz w:val="32"/>
          <w:szCs w:val="32"/>
        </w:rPr>
        <w:t>年</w:t>
      </w:r>
      <w:r w:rsidRPr="006C48EF">
        <w:rPr>
          <w:rFonts w:eastAsia="仿宋_GB2312"/>
          <w:sz w:val="32"/>
          <w:szCs w:val="32"/>
        </w:rPr>
        <w:t>12</w:t>
      </w:r>
      <w:r w:rsidRPr="006C48EF">
        <w:rPr>
          <w:rFonts w:eastAsia="仿宋_GB2312"/>
          <w:sz w:val="32"/>
          <w:szCs w:val="32"/>
        </w:rPr>
        <w:t>月，总局正式启动《药品管理法》修订工作。目前，已经形成《药品管理法》修订草案第四稿，将按程序尽快向社会公开征求意见。</w:t>
      </w: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eastAsia="仿宋_GB2312"/>
          <w:sz w:val="32"/>
          <w:szCs w:val="32"/>
        </w:rPr>
        <w:t>2016</w:t>
      </w:r>
      <w:r w:rsidRPr="006C48EF">
        <w:rPr>
          <w:rFonts w:eastAsia="仿宋_GB2312"/>
          <w:sz w:val="32"/>
          <w:szCs w:val="32"/>
        </w:rPr>
        <w:t>年，总局开始着手《创新意见》起草，并就《创新意见》中涉及法律修改或者需要取得相应授权的改革措施同步开展研究。</w:t>
      </w: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eastAsia="仿宋_GB2312"/>
          <w:sz w:val="32"/>
          <w:szCs w:val="32"/>
        </w:rPr>
        <w:t>本次《药品管理法》的修改，采取修正案方式，紧紧围绕《创</w:t>
      </w:r>
      <w:r w:rsidRPr="006C48EF">
        <w:rPr>
          <w:rFonts w:eastAsia="仿宋_GB2312"/>
          <w:sz w:val="32"/>
          <w:szCs w:val="32"/>
        </w:rPr>
        <w:lastRenderedPageBreak/>
        <w:t>新意见》，根据实践基础，结合实际需要，对《创新意见》提出的改革措施进行梳理，坚持</w:t>
      </w:r>
      <w:r w:rsidRPr="006C48EF">
        <w:rPr>
          <w:rFonts w:eastAsia="仿宋_GB2312"/>
          <w:sz w:val="32"/>
          <w:szCs w:val="32"/>
        </w:rPr>
        <w:t>“</w:t>
      </w:r>
      <w:r w:rsidRPr="006C48EF">
        <w:rPr>
          <w:rFonts w:eastAsia="仿宋_GB2312"/>
          <w:sz w:val="32"/>
          <w:szCs w:val="32"/>
        </w:rPr>
        <w:t>能不改则不改、能少改则少改</w:t>
      </w:r>
      <w:r w:rsidRPr="006C48EF">
        <w:rPr>
          <w:rFonts w:eastAsia="仿宋_GB2312"/>
          <w:sz w:val="32"/>
          <w:szCs w:val="32"/>
        </w:rPr>
        <w:t>”</w:t>
      </w:r>
      <w:r w:rsidRPr="006C48EF">
        <w:rPr>
          <w:rFonts w:eastAsia="仿宋_GB2312"/>
          <w:sz w:val="32"/>
          <w:szCs w:val="32"/>
        </w:rPr>
        <w:t>的总体思路，确保《创新意见》各项改革措施尽快顺利实施。</w:t>
      </w: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eastAsia="仿宋_GB2312"/>
          <w:sz w:val="32"/>
          <w:szCs w:val="32"/>
        </w:rPr>
        <w:t>为落实国务院</w:t>
      </w:r>
      <w:r w:rsidRPr="006C48EF">
        <w:rPr>
          <w:rFonts w:eastAsia="仿宋_GB2312"/>
          <w:sz w:val="32"/>
          <w:szCs w:val="32"/>
        </w:rPr>
        <w:t>“</w:t>
      </w:r>
      <w:r w:rsidRPr="006C48EF">
        <w:rPr>
          <w:rFonts w:eastAsia="仿宋_GB2312"/>
          <w:sz w:val="32"/>
          <w:szCs w:val="32"/>
        </w:rPr>
        <w:t>放管服</w:t>
      </w:r>
      <w:r w:rsidRPr="006C48EF">
        <w:rPr>
          <w:rFonts w:eastAsia="仿宋_GB2312"/>
          <w:sz w:val="32"/>
          <w:szCs w:val="32"/>
        </w:rPr>
        <w:t>”</w:t>
      </w:r>
      <w:r w:rsidRPr="006C48EF">
        <w:rPr>
          <w:rFonts w:eastAsia="仿宋_GB2312"/>
          <w:sz w:val="32"/>
          <w:szCs w:val="32"/>
        </w:rPr>
        <w:t>要求，食品药品监管总局已按程序报请取消药物临床试验机构资格认定、药品生产质量管理规范认证和药品经营质量管理规范认证</w:t>
      </w:r>
      <w:r w:rsidRPr="006C48EF">
        <w:rPr>
          <w:rFonts w:eastAsia="仿宋_GB2312"/>
          <w:sz w:val="32"/>
          <w:szCs w:val="32"/>
        </w:rPr>
        <w:t>3</w:t>
      </w:r>
      <w:r w:rsidRPr="006C48EF">
        <w:rPr>
          <w:rFonts w:eastAsia="仿宋_GB2312"/>
          <w:sz w:val="32"/>
          <w:szCs w:val="32"/>
        </w:rPr>
        <w:t>项行政审批事项。为避免《药品管理法》在短时期内两次修改，本次修改时将上述内容一并进行。</w:t>
      </w:r>
    </w:p>
    <w:p w:rsidR="005C6E2F" w:rsidRPr="00F66CE7" w:rsidRDefault="005C6E2F" w:rsidP="005C6E2F">
      <w:pPr>
        <w:adjustRightInd w:val="0"/>
        <w:snapToGrid w:val="0"/>
        <w:spacing w:line="590" w:lineRule="exact"/>
        <w:ind w:firstLineChars="200" w:firstLine="640"/>
        <w:rPr>
          <w:rFonts w:ascii="黑体" w:eastAsia="黑体" w:hAnsi="黑体"/>
          <w:sz w:val="32"/>
          <w:szCs w:val="32"/>
        </w:rPr>
      </w:pPr>
      <w:r w:rsidRPr="006C48EF">
        <w:rPr>
          <w:rFonts w:ascii="黑体" w:eastAsia="黑体" w:hAnsi="黑体"/>
          <w:sz w:val="32"/>
          <w:szCs w:val="32"/>
        </w:rPr>
        <w:t>二、修改的主要内容</w:t>
      </w:r>
    </w:p>
    <w:p w:rsidR="005C6E2F" w:rsidRPr="006C48EF" w:rsidRDefault="005C6E2F" w:rsidP="005C6E2F">
      <w:pPr>
        <w:adjustRightInd w:val="0"/>
        <w:snapToGrid w:val="0"/>
        <w:spacing w:line="580" w:lineRule="exact"/>
        <w:ind w:firstLineChars="200" w:firstLine="640"/>
        <w:rPr>
          <w:rFonts w:eastAsia="仿宋_GB2312"/>
        </w:rPr>
      </w:pPr>
      <w:r w:rsidRPr="006C48EF">
        <w:rPr>
          <w:rFonts w:eastAsia="仿宋_GB2312"/>
          <w:sz w:val="32"/>
          <w:szCs w:val="32"/>
        </w:rPr>
        <w:t>修正案草案征求意见稿对现行《药品管理法》增加</w:t>
      </w:r>
      <w:r w:rsidRPr="006C48EF">
        <w:rPr>
          <w:rFonts w:eastAsia="仿宋_GB2312"/>
          <w:sz w:val="32"/>
          <w:szCs w:val="32"/>
        </w:rPr>
        <w:t>6</w:t>
      </w:r>
      <w:r w:rsidRPr="006C48EF">
        <w:rPr>
          <w:rFonts w:eastAsia="仿宋_GB2312"/>
          <w:sz w:val="32"/>
          <w:szCs w:val="32"/>
        </w:rPr>
        <w:t>条，修改</w:t>
      </w:r>
      <w:r w:rsidRPr="006C48EF">
        <w:rPr>
          <w:rFonts w:eastAsia="仿宋_GB2312"/>
          <w:sz w:val="32"/>
          <w:szCs w:val="32"/>
        </w:rPr>
        <w:t>9</w:t>
      </w:r>
      <w:r w:rsidRPr="006C48EF">
        <w:rPr>
          <w:rFonts w:eastAsia="仿宋_GB2312"/>
          <w:sz w:val="32"/>
          <w:szCs w:val="32"/>
        </w:rPr>
        <w:t>条，删去</w:t>
      </w:r>
      <w:r w:rsidRPr="006C48EF">
        <w:rPr>
          <w:rFonts w:eastAsia="仿宋_GB2312"/>
          <w:sz w:val="32"/>
          <w:szCs w:val="32"/>
        </w:rPr>
        <w:t>2</w:t>
      </w:r>
      <w:r w:rsidRPr="006C48EF">
        <w:rPr>
          <w:rFonts w:eastAsia="仿宋_GB2312"/>
          <w:sz w:val="32"/>
          <w:szCs w:val="32"/>
        </w:rPr>
        <w:t>条。主要修改内容包括：</w:t>
      </w:r>
    </w:p>
    <w:p w:rsidR="005C6E2F" w:rsidRPr="006C48EF" w:rsidRDefault="005C6E2F" w:rsidP="005C6E2F">
      <w:pPr>
        <w:overflowPunct w:val="0"/>
        <w:adjustRightInd w:val="0"/>
        <w:snapToGrid w:val="0"/>
        <w:spacing w:line="580" w:lineRule="exact"/>
        <w:ind w:firstLineChars="200" w:firstLine="640"/>
        <w:rPr>
          <w:rFonts w:eastAsia="仿宋_GB2312"/>
          <w:sz w:val="32"/>
          <w:szCs w:val="32"/>
        </w:rPr>
      </w:pPr>
      <w:r w:rsidRPr="006C48EF">
        <w:rPr>
          <w:rFonts w:ascii="楷体_GB2312" w:eastAsia="楷体_GB2312" w:hint="eastAsia"/>
          <w:sz w:val="32"/>
          <w:szCs w:val="32"/>
        </w:rPr>
        <w:t>（一）全面实施药品上市许可持有人制度。</w:t>
      </w:r>
      <w:r w:rsidRPr="006C48EF">
        <w:rPr>
          <w:rFonts w:eastAsia="仿宋_GB2312"/>
          <w:sz w:val="32"/>
          <w:szCs w:val="32"/>
        </w:rPr>
        <w:t>草案征求意见稿总结了药品上市许可持有人制度试点经验，全面落实药品上市许可持有人制度。一是在总则中增加一条，明确国家实行药品上市许可持有人制度，药品上市许可持有人对药品安全、有效和质量可控承担法律责任（第五条）。二是在第五章</w:t>
      </w:r>
      <w:r w:rsidRPr="006C48EF">
        <w:rPr>
          <w:rFonts w:eastAsia="仿宋_GB2312"/>
          <w:sz w:val="32"/>
          <w:szCs w:val="32"/>
        </w:rPr>
        <w:t>“</w:t>
      </w:r>
      <w:r w:rsidRPr="006C48EF">
        <w:rPr>
          <w:rFonts w:eastAsia="仿宋_GB2312"/>
          <w:sz w:val="32"/>
          <w:szCs w:val="32"/>
        </w:rPr>
        <w:t>药品管理</w:t>
      </w:r>
      <w:r w:rsidRPr="006C48EF">
        <w:rPr>
          <w:rFonts w:eastAsia="仿宋_GB2312"/>
          <w:sz w:val="32"/>
          <w:szCs w:val="32"/>
        </w:rPr>
        <w:t>”</w:t>
      </w:r>
      <w:r w:rsidRPr="006C48EF">
        <w:rPr>
          <w:rFonts w:eastAsia="仿宋_GB2312"/>
          <w:sz w:val="32"/>
          <w:szCs w:val="32"/>
        </w:rPr>
        <w:t>中增加药品上市许可持有人的相关内容，明确取得药品批准文号的申请人为药品上市许可持有人（第三十一条），药品上市许可持有人可以自行生产经营药品也可以委托他人生产经营。药品上市许可持有人对药品临床前研究、临床试验、生产经营、不良反应报告等承担全部法律责任，境外药品上市许可持有人还应当指定代理人共同承担法律责任（第三十二条）；药品上市许可持有人为药品再评价的责任主体（第三十四条）。三是在相关法律义务和法</w:t>
      </w:r>
      <w:r w:rsidRPr="006C48EF">
        <w:rPr>
          <w:rFonts w:eastAsia="仿宋_GB2312"/>
          <w:sz w:val="32"/>
          <w:szCs w:val="32"/>
        </w:rPr>
        <w:lastRenderedPageBreak/>
        <w:t>律责任条款中相应增加药品上市许可持有人（第三十四条、第五十二条、第五十四条、第七十条、第七十一条、第七十九条），或者将药品生产企业改成药品上市许可持有人（第五十五条、第五十六条、第五十八条、第八十九条、第九十条、第九十二条），与现行《药品管理法》条款相衔接。</w:t>
      </w:r>
    </w:p>
    <w:p w:rsidR="005C6E2F" w:rsidRPr="00F66CE7" w:rsidRDefault="005C6E2F" w:rsidP="005C6E2F">
      <w:pPr>
        <w:overflowPunct w:val="0"/>
        <w:adjustRightInd w:val="0"/>
        <w:snapToGrid w:val="0"/>
        <w:spacing w:line="590" w:lineRule="exact"/>
        <w:ind w:firstLineChars="200" w:firstLine="640"/>
        <w:rPr>
          <w:rFonts w:eastAsia="仿宋_GB2312"/>
          <w:sz w:val="32"/>
          <w:szCs w:val="32"/>
        </w:rPr>
      </w:pPr>
      <w:r w:rsidRPr="006C48EF">
        <w:rPr>
          <w:rFonts w:ascii="楷体_GB2312" w:eastAsia="楷体_GB2312" w:hint="eastAsia"/>
          <w:sz w:val="32"/>
          <w:szCs w:val="32"/>
        </w:rPr>
        <w:t>（二）落实行政审批制度改革要求。</w:t>
      </w:r>
      <w:r w:rsidRPr="006C48EF">
        <w:rPr>
          <w:rFonts w:eastAsia="仿宋_GB2312"/>
          <w:sz w:val="32"/>
          <w:szCs w:val="32"/>
        </w:rPr>
        <w:t>将临床试验机构由认证改为备案，药物临床试验审批由明示许可改为默示许可，生物等效性试验实行备案管理（第二十九条）。取消药品生产质量管理规范认证、药品经营质量管理规范认证制度（第十条、第十六条）。将原料药和辅料修改为与药品一并审批（第三十一条）。</w:t>
      </w:r>
    </w:p>
    <w:p w:rsidR="005C6E2F" w:rsidRPr="006C48EF" w:rsidRDefault="005C6E2F" w:rsidP="005C6E2F">
      <w:pPr>
        <w:pStyle w:val="2"/>
        <w:adjustRightInd w:val="0"/>
        <w:snapToGrid w:val="0"/>
        <w:spacing w:line="590" w:lineRule="exact"/>
        <w:ind w:firstLine="640"/>
        <w:rPr>
          <w:rFonts w:ascii="Times New Roman" w:eastAsia="仿宋_GB2312" w:hAnsi="Times New Roman"/>
          <w:sz w:val="32"/>
          <w:szCs w:val="32"/>
        </w:rPr>
      </w:pPr>
      <w:r w:rsidRPr="006C48EF">
        <w:rPr>
          <w:rFonts w:ascii="楷体_GB2312" w:eastAsia="楷体_GB2312" w:hAnsi="Times New Roman" w:hint="eastAsia"/>
          <w:sz w:val="32"/>
          <w:szCs w:val="32"/>
        </w:rPr>
        <w:t>（三）增加建立职业化药品检查员制度。</w:t>
      </w:r>
      <w:r w:rsidRPr="006C48EF">
        <w:rPr>
          <w:rFonts w:ascii="Times New Roman" w:eastAsia="仿宋_GB2312" w:hAnsi="Times New Roman"/>
          <w:sz w:val="32"/>
          <w:szCs w:val="32"/>
        </w:rPr>
        <w:t>在第八章</w:t>
      </w:r>
      <w:r w:rsidRPr="006C48EF">
        <w:rPr>
          <w:rFonts w:ascii="Times New Roman" w:eastAsia="仿宋_GB2312" w:hAnsi="Times New Roman"/>
          <w:sz w:val="32"/>
          <w:szCs w:val="32"/>
        </w:rPr>
        <w:t>“</w:t>
      </w:r>
      <w:r w:rsidRPr="006C48EF">
        <w:rPr>
          <w:rFonts w:ascii="Times New Roman" w:eastAsia="仿宋_GB2312" w:hAnsi="Times New Roman"/>
          <w:sz w:val="32"/>
          <w:szCs w:val="32"/>
        </w:rPr>
        <w:t>药品监督</w:t>
      </w:r>
      <w:r w:rsidRPr="006C48EF">
        <w:rPr>
          <w:rFonts w:ascii="Times New Roman" w:eastAsia="仿宋_GB2312" w:hAnsi="Times New Roman"/>
          <w:sz w:val="32"/>
          <w:szCs w:val="32"/>
        </w:rPr>
        <w:t>”</w:t>
      </w:r>
      <w:r w:rsidRPr="006C48EF">
        <w:rPr>
          <w:rFonts w:ascii="Times New Roman" w:eastAsia="仿宋_GB2312" w:hAnsi="Times New Roman"/>
          <w:sz w:val="32"/>
          <w:szCs w:val="32"/>
        </w:rPr>
        <w:t>中增加一条，规定国家建立药品职业化检查员制度，检查员应当具备药品法律法规和专业知识，考核合格后方可从事检查工作；国务院药品监督管理部门对药品职业化检查员实施分级管理，建立考核、薪酬、晋升等激励约束机制（第六十四条）。</w:t>
      </w: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ascii="楷体_GB2312" w:eastAsia="楷体_GB2312" w:hint="eastAsia"/>
          <w:sz w:val="32"/>
          <w:szCs w:val="32"/>
        </w:rPr>
        <w:t>（四）落实处罚到人要求。</w:t>
      </w:r>
      <w:r w:rsidRPr="006C48EF">
        <w:rPr>
          <w:rFonts w:eastAsia="仿宋_GB2312"/>
          <w:sz w:val="32"/>
          <w:szCs w:val="32"/>
        </w:rPr>
        <w:t>在根据义务条款修改相应完善药物非临床安全性评价研究机构、药物临床试验机构、合同研究组织、药品上市许可持有人法律责任（第七十九条、第九十四条）的同时，增加处罚到人的具体条款。对存在资料和数据造假和被吊销许可证的单位及其直接负责的主管人员和其他直接责任人员，十年内行业禁入；因药品安全犯罪被判处有期徒刑以上刑罚的人员，终身不得从事药品的研制、生产、经营、进出口活动（第</w:t>
      </w:r>
      <w:r w:rsidRPr="006C48EF">
        <w:rPr>
          <w:rFonts w:eastAsia="仿宋_GB2312"/>
          <w:sz w:val="32"/>
          <w:szCs w:val="32"/>
        </w:rPr>
        <w:lastRenderedPageBreak/>
        <w:t>九十四条）。药品上市许可持有人、研制单位、生产企业、经营企业、医疗机构故意实施违法行为或存在重大过失，或者违法行为情节严重、性质恶劣或造成严重后果以及其他严重不良社会影响的，对单位直接负责的主管人员和其他直接责任人员处以其上一年度从本单位取得的收入百分之三十以上一倍以下罚款（第九十六条）。</w:t>
      </w:r>
    </w:p>
    <w:p w:rsidR="005C6E2F" w:rsidRPr="00F66CE7" w:rsidRDefault="005C6E2F" w:rsidP="005C6E2F">
      <w:pPr>
        <w:adjustRightInd w:val="0"/>
        <w:snapToGrid w:val="0"/>
        <w:spacing w:line="590" w:lineRule="exact"/>
        <w:ind w:firstLineChars="200" w:firstLine="640"/>
        <w:rPr>
          <w:rFonts w:eastAsia="仿宋_GB2312"/>
          <w:sz w:val="32"/>
          <w:szCs w:val="32"/>
        </w:rPr>
      </w:pPr>
      <w:r w:rsidRPr="006C48EF">
        <w:rPr>
          <w:rFonts w:eastAsia="仿宋_GB2312"/>
          <w:sz w:val="32"/>
          <w:szCs w:val="32"/>
        </w:rPr>
        <w:t>为确保《创新意见》相关改革措施尽快实施，此次《药品管理法》只是局部修改，对法律篇章结构调整、药品定义和分类、药品全链条和全生命周期管理、监管措施细化等暂未涉及；专利链接、专利期补偿等探索和试点工作暂不列入，将按程序报请全国人大常委会授权。下一步，食品药品监管总局将加快《药品管理法》全面修订工作进程，上述内容将在修订草案中予以充分体现，力争年底前将修订草案报送国务院法制办。</w:t>
      </w:r>
    </w:p>
    <w:p w:rsidR="005C6E2F" w:rsidRPr="00C9384D" w:rsidRDefault="005C6E2F" w:rsidP="005C6E2F">
      <w:pPr>
        <w:adjustRightInd w:val="0"/>
        <w:snapToGrid w:val="0"/>
        <w:spacing w:line="600" w:lineRule="exact"/>
        <w:ind w:firstLineChars="200" w:firstLine="560"/>
        <w:rPr>
          <w:rStyle w:val="Char1"/>
        </w:rPr>
      </w:pPr>
    </w:p>
    <w:p w:rsidR="005C6E2F"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B127FF" w:rsidRDefault="00B127FF"/>
    <w:sectPr w:rsidR="00B127FF" w:rsidSect="006C48EF">
      <w:footerReference w:type="even" r:id="rId7"/>
      <w:footerReference w:type="default" r:id="rId8"/>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BCB" w:rsidRDefault="008E2BCB" w:rsidP="005C6E2F">
      <w:r>
        <w:separator/>
      </w:r>
    </w:p>
  </w:endnote>
  <w:endnote w:type="continuationSeparator" w:id="1">
    <w:p w:rsidR="008E2BCB" w:rsidRDefault="008E2BCB" w:rsidP="005C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E7" w:rsidRPr="006C48EF" w:rsidRDefault="00BE54A6">
    <w:pPr>
      <w:pStyle w:val="a4"/>
      <w:rPr>
        <w:sz w:val="28"/>
        <w:szCs w:val="28"/>
      </w:rPr>
    </w:pPr>
    <w:r w:rsidRPr="006C48EF">
      <w:rPr>
        <w:rFonts w:hint="eastAsia"/>
        <w:color w:val="FFFFFF"/>
        <w:sz w:val="28"/>
        <w:szCs w:val="28"/>
      </w:rPr>
      <w:t>—</w:t>
    </w:r>
    <w:r w:rsidRPr="006C48EF">
      <w:rPr>
        <w:rFonts w:hint="eastAsia"/>
        <w:sz w:val="28"/>
        <w:szCs w:val="28"/>
      </w:rPr>
      <w:t>—</w:t>
    </w:r>
    <w:r w:rsidR="00C5316F" w:rsidRPr="006C48EF">
      <w:rPr>
        <w:sz w:val="28"/>
        <w:szCs w:val="28"/>
      </w:rPr>
      <w:fldChar w:fldCharType="begin"/>
    </w:r>
    <w:r w:rsidRPr="006C48EF">
      <w:rPr>
        <w:sz w:val="28"/>
        <w:szCs w:val="28"/>
      </w:rPr>
      <w:instrText>PAGE   \* MERGEFORMAT</w:instrText>
    </w:r>
    <w:r w:rsidR="00C5316F" w:rsidRPr="006C48EF">
      <w:rPr>
        <w:sz w:val="28"/>
        <w:szCs w:val="28"/>
      </w:rPr>
      <w:fldChar w:fldCharType="separate"/>
    </w:r>
    <w:r w:rsidRPr="000149AA">
      <w:rPr>
        <w:noProof/>
        <w:sz w:val="28"/>
        <w:szCs w:val="28"/>
        <w:lang w:val="zh-CN"/>
      </w:rPr>
      <w:t>2</w:t>
    </w:r>
    <w:r w:rsidR="00C5316F" w:rsidRPr="006C48EF">
      <w:rPr>
        <w:sz w:val="28"/>
        <w:szCs w:val="28"/>
      </w:rPr>
      <w:fldChar w:fldCharType="end"/>
    </w:r>
    <w:r w:rsidRPr="00F66CE7">
      <w:rPr>
        <w:rFonts w:hint="eastAsia"/>
        <w:sz w:val="28"/>
        <w:szCs w:val="28"/>
      </w:rPr>
      <w:t>—</w:t>
    </w:r>
  </w:p>
  <w:p w:rsidR="00287CE7" w:rsidRPr="006C48EF" w:rsidRDefault="008E2BCB">
    <w:pPr>
      <w:pStyle w:val="a4"/>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E7" w:rsidRPr="006C48EF" w:rsidRDefault="00BE54A6" w:rsidP="006C48EF">
    <w:pPr>
      <w:pStyle w:val="a4"/>
      <w:wordWrap w:val="0"/>
      <w:jc w:val="right"/>
      <w:rPr>
        <w:sz w:val="28"/>
        <w:szCs w:val="28"/>
      </w:rPr>
    </w:pPr>
    <w:r w:rsidRPr="006C48EF">
      <w:rPr>
        <w:rFonts w:hint="eastAsia"/>
        <w:sz w:val="28"/>
        <w:szCs w:val="28"/>
      </w:rPr>
      <w:t>—</w:t>
    </w:r>
    <w:r w:rsidR="00C5316F" w:rsidRPr="006C48EF">
      <w:rPr>
        <w:sz w:val="28"/>
        <w:szCs w:val="28"/>
      </w:rPr>
      <w:fldChar w:fldCharType="begin"/>
    </w:r>
    <w:r w:rsidRPr="006C48EF">
      <w:rPr>
        <w:sz w:val="28"/>
        <w:szCs w:val="28"/>
      </w:rPr>
      <w:instrText>PAGE   \* MERGEFORMAT</w:instrText>
    </w:r>
    <w:r w:rsidR="00C5316F" w:rsidRPr="006C48EF">
      <w:rPr>
        <w:sz w:val="28"/>
        <w:szCs w:val="28"/>
      </w:rPr>
      <w:fldChar w:fldCharType="separate"/>
    </w:r>
    <w:r w:rsidR="0066360A" w:rsidRPr="0066360A">
      <w:rPr>
        <w:noProof/>
        <w:sz w:val="28"/>
        <w:szCs w:val="28"/>
        <w:lang w:val="zh-CN"/>
      </w:rPr>
      <w:t>3</w:t>
    </w:r>
    <w:r w:rsidR="00C5316F" w:rsidRPr="006C48EF">
      <w:rPr>
        <w:sz w:val="28"/>
        <w:szCs w:val="28"/>
      </w:rPr>
      <w:fldChar w:fldCharType="end"/>
    </w:r>
    <w:r w:rsidRPr="006C48EF">
      <w:rPr>
        <w:rFonts w:hint="eastAsia"/>
        <w:sz w:val="28"/>
        <w:szCs w:val="28"/>
      </w:rPr>
      <w:t>—</w:t>
    </w:r>
    <w:r w:rsidRPr="006C48EF">
      <w:rPr>
        <w:rFonts w:hint="eastAsia"/>
        <w:color w:val="FFFFFF"/>
        <w:sz w:val="28"/>
        <w:szCs w:val="28"/>
      </w:rPr>
      <w:t>—</w:t>
    </w:r>
  </w:p>
  <w:p w:rsidR="00287CE7" w:rsidRDefault="008E2B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BCB" w:rsidRDefault="008E2BCB" w:rsidP="005C6E2F">
      <w:r>
        <w:separator/>
      </w:r>
    </w:p>
  </w:footnote>
  <w:footnote w:type="continuationSeparator" w:id="1">
    <w:p w:rsidR="008E2BCB" w:rsidRDefault="008E2BCB" w:rsidP="005C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3BFD"/>
    <w:multiLevelType w:val="multilevel"/>
    <w:tmpl w:val="3F1CA5DC"/>
    <w:lvl w:ilvl="0">
      <w:start w:val="1"/>
      <w:numFmt w:val="chineseCountingThousand"/>
      <w:suff w:val="nothing"/>
      <w:lvlText w:val="第%1条"/>
      <w:lvlJc w:val="left"/>
      <w:pPr>
        <w:ind w:left="1838" w:hanging="420"/>
      </w:pPr>
      <w:rPr>
        <w:rFonts w:eastAsia="黑体" w:hint="eastAsia"/>
        <w:b w:val="0"/>
        <w:i w:val="0"/>
        <w:caps w:val="0"/>
        <w:strike w:val="0"/>
        <w:dstrike w:val="0"/>
        <w:vanish w:val="0"/>
        <w:color w:val="000000"/>
        <w:sz w:val="32"/>
        <w:vertAlign w:val="baseline"/>
        <w:lang w:val="en-US"/>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72A"/>
    <w:rsid w:val="002C7B13"/>
    <w:rsid w:val="005A5C61"/>
    <w:rsid w:val="005B772A"/>
    <w:rsid w:val="005C6E2F"/>
    <w:rsid w:val="0066360A"/>
    <w:rsid w:val="008B2206"/>
    <w:rsid w:val="008E2BCB"/>
    <w:rsid w:val="00B127FF"/>
    <w:rsid w:val="00BE54A6"/>
    <w:rsid w:val="00C5316F"/>
    <w:rsid w:val="00C61160"/>
    <w:rsid w:val="00D76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E2F"/>
    <w:pPr>
      <w:keepNext/>
      <w:keepLines/>
      <w:spacing w:line="360" w:lineRule="auto"/>
      <w:jc w:val="center"/>
      <w:outlineLvl w:val="0"/>
    </w:pPr>
    <w:rPr>
      <w:rFonts w:ascii="Calibri" w:eastAsia="黑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E2F"/>
    <w:rPr>
      <w:sz w:val="18"/>
      <w:szCs w:val="18"/>
    </w:rPr>
  </w:style>
  <w:style w:type="paragraph" w:styleId="a4">
    <w:name w:val="footer"/>
    <w:basedOn w:val="a"/>
    <w:link w:val="Char0"/>
    <w:uiPriority w:val="99"/>
    <w:unhideWhenUsed/>
    <w:rsid w:val="005C6E2F"/>
    <w:pPr>
      <w:tabs>
        <w:tab w:val="center" w:pos="4153"/>
        <w:tab w:val="right" w:pos="8306"/>
      </w:tabs>
      <w:snapToGrid w:val="0"/>
      <w:jc w:val="left"/>
    </w:pPr>
    <w:rPr>
      <w:sz w:val="18"/>
      <w:szCs w:val="18"/>
    </w:rPr>
  </w:style>
  <w:style w:type="character" w:customStyle="1" w:styleId="Char0">
    <w:name w:val="页脚 Char"/>
    <w:basedOn w:val="a0"/>
    <w:link w:val="a4"/>
    <w:uiPriority w:val="99"/>
    <w:rsid w:val="005C6E2F"/>
    <w:rPr>
      <w:sz w:val="18"/>
      <w:szCs w:val="18"/>
    </w:rPr>
  </w:style>
  <w:style w:type="character" w:customStyle="1" w:styleId="1Char">
    <w:name w:val="标题 1 Char"/>
    <w:basedOn w:val="a0"/>
    <w:link w:val="1"/>
    <w:uiPriority w:val="9"/>
    <w:qFormat/>
    <w:rsid w:val="005C6E2F"/>
    <w:rPr>
      <w:rFonts w:ascii="Calibri" w:eastAsia="黑体" w:hAnsi="Calibri" w:cs="Times New Roman"/>
      <w:b/>
      <w:bCs/>
      <w:kern w:val="44"/>
      <w:sz w:val="44"/>
      <w:szCs w:val="44"/>
    </w:rPr>
  </w:style>
  <w:style w:type="paragraph" w:customStyle="1" w:styleId="2">
    <w:name w:val="列出段落2"/>
    <w:basedOn w:val="a"/>
    <w:uiPriority w:val="34"/>
    <w:qFormat/>
    <w:rsid w:val="005C6E2F"/>
    <w:pPr>
      <w:ind w:firstLineChars="200" w:firstLine="420"/>
    </w:pPr>
    <w:rPr>
      <w:rFonts w:ascii="Calibri" w:hAnsi="Calibri"/>
      <w:szCs w:val="22"/>
    </w:rPr>
  </w:style>
  <w:style w:type="paragraph" w:styleId="a5">
    <w:name w:val="Quote"/>
    <w:basedOn w:val="a"/>
    <w:next w:val="a"/>
    <w:link w:val="Char1"/>
    <w:uiPriority w:val="29"/>
    <w:qFormat/>
    <w:rsid w:val="005C6E2F"/>
    <w:pPr>
      <w:widowControl/>
      <w:jc w:val="left"/>
    </w:pPr>
    <w:rPr>
      <w:i/>
      <w:iCs/>
      <w:color w:val="000000"/>
      <w:sz w:val="28"/>
      <w:szCs w:val="21"/>
    </w:rPr>
  </w:style>
  <w:style w:type="character" w:customStyle="1" w:styleId="Char1">
    <w:name w:val="引用 Char"/>
    <w:basedOn w:val="a0"/>
    <w:link w:val="a5"/>
    <w:uiPriority w:val="29"/>
    <w:rsid w:val="005C6E2F"/>
    <w:rPr>
      <w:rFonts w:ascii="Times New Roman" w:eastAsia="宋体" w:hAnsi="Times New Roman" w:cs="Times New Roman"/>
      <w:i/>
      <w:iCs/>
      <w:color w:val="000000"/>
      <w:sz w:val="28"/>
      <w:szCs w:val="21"/>
    </w:rPr>
  </w:style>
  <w:style w:type="paragraph" w:styleId="a6">
    <w:name w:val="Balloon Text"/>
    <w:basedOn w:val="a"/>
    <w:link w:val="Char2"/>
    <w:uiPriority w:val="99"/>
    <w:semiHidden/>
    <w:unhideWhenUsed/>
    <w:rsid w:val="005C6E2F"/>
    <w:rPr>
      <w:sz w:val="18"/>
      <w:szCs w:val="18"/>
    </w:rPr>
  </w:style>
  <w:style w:type="character" w:customStyle="1" w:styleId="Char2">
    <w:name w:val="批注框文本 Char"/>
    <w:basedOn w:val="a0"/>
    <w:link w:val="a6"/>
    <w:uiPriority w:val="99"/>
    <w:semiHidden/>
    <w:rsid w:val="005C6E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E2F"/>
    <w:pPr>
      <w:keepNext/>
      <w:keepLines/>
      <w:spacing w:line="360" w:lineRule="auto"/>
      <w:jc w:val="center"/>
      <w:outlineLvl w:val="0"/>
    </w:pPr>
    <w:rPr>
      <w:rFonts w:ascii="Calibri" w:eastAsia="黑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E2F"/>
    <w:rPr>
      <w:sz w:val="18"/>
      <w:szCs w:val="18"/>
    </w:rPr>
  </w:style>
  <w:style w:type="paragraph" w:styleId="a4">
    <w:name w:val="footer"/>
    <w:basedOn w:val="a"/>
    <w:link w:val="Char0"/>
    <w:uiPriority w:val="99"/>
    <w:unhideWhenUsed/>
    <w:rsid w:val="005C6E2F"/>
    <w:pPr>
      <w:tabs>
        <w:tab w:val="center" w:pos="4153"/>
        <w:tab w:val="right" w:pos="8306"/>
      </w:tabs>
      <w:snapToGrid w:val="0"/>
      <w:jc w:val="left"/>
    </w:pPr>
    <w:rPr>
      <w:sz w:val="18"/>
      <w:szCs w:val="18"/>
    </w:rPr>
  </w:style>
  <w:style w:type="character" w:customStyle="1" w:styleId="Char0">
    <w:name w:val="页脚 Char"/>
    <w:basedOn w:val="a0"/>
    <w:link w:val="a4"/>
    <w:uiPriority w:val="99"/>
    <w:rsid w:val="005C6E2F"/>
    <w:rPr>
      <w:sz w:val="18"/>
      <w:szCs w:val="18"/>
    </w:rPr>
  </w:style>
  <w:style w:type="character" w:customStyle="1" w:styleId="1Char">
    <w:name w:val="标题 1 Char"/>
    <w:basedOn w:val="a0"/>
    <w:link w:val="1"/>
    <w:uiPriority w:val="9"/>
    <w:qFormat/>
    <w:rsid w:val="005C6E2F"/>
    <w:rPr>
      <w:rFonts w:ascii="Calibri" w:eastAsia="黑体" w:hAnsi="Calibri" w:cs="Times New Roman"/>
      <w:b/>
      <w:bCs/>
      <w:kern w:val="44"/>
      <w:sz w:val="44"/>
      <w:szCs w:val="44"/>
    </w:rPr>
  </w:style>
  <w:style w:type="paragraph" w:customStyle="1" w:styleId="2">
    <w:name w:val="列出段落2"/>
    <w:basedOn w:val="a"/>
    <w:uiPriority w:val="34"/>
    <w:qFormat/>
    <w:rsid w:val="005C6E2F"/>
    <w:pPr>
      <w:ind w:firstLineChars="200" w:firstLine="420"/>
    </w:pPr>
    <w:rPr>
      <w:rFonts w:ascii="Calibri" w:hAnsi="Calibri"/>
      <w:szCs w:val="22"/>
    </w:rPr>
  </w:style>
  <w:style w:type="paragraph" w:styleId="a5">
    <w:name w:val="Quote"/>
    <w:basedOn w:val="a"/>
    <w:next w:val="a"/>
    <w:link w:val="Char1"/>
    <w:uiPriority w:val="29"/>
    <w:qFormat/>
    <w:rsid w:val="005C6E2F"/>
    <w:pPr>
      <w:widowControl/>
      <w:jc w:val="left"/>
    </w:pPr>
    <w:rPr>
      <w:i/>
      <w:iCs/>
      <w:color w:val="000000"/>
      <w:sz w:val="28"/>
      <w:szCs w:val="21"/>
    </w:rPr>
  </w:style>
  <w:style w:type="character" w:customStyle="1" w:styleId="Char1">
    <w:name w:val="引用 Char"/>
    <w:basedOn w:val="a0"/>
    <w:link w:val="a5"/>
    <w:uiPriority w:val="29"/>
    <w:rsid w:val="005C6E2F"/>
    <w:rPr>
      <w:rFonts w:ascii="Times New Roman" w:eastAsia="宋体" w:hAnsi="Times New Roman" w:cs="Times New Roman"/>
      <w:i/>
      <w:iCs/>
      <w:color w:val="000000"/>
      <w:sz w:val="28"/>
      <w:szCs w:val="21"/>
    </w:rPr>
  </w:style>
  <w:style w:type="paragraph" w:styleId="a6">
    <w:name w:val="Balloon Text"/>
    <w:basedOn w:val="a"/>
    <w:link w:val="Char2"/>
    <w:uiPriority w:val="99"/>
    <w:semiHidden/>
    <w:unhideWhenUsed/>
    <w:rsid w:val="005C6E2F"/>
    <w:rPr>
      <w:sz w:val="18"/>
      <w:szCs w:val="18"/>
    </w:rPr>
  </w:style>
  <w:style w:type="character" w:customStyle="1" w:styleId="Char2">
    <w:name w:val="批注框文本 Char"/>
    <w:basedOn w:val="a0"/>
    <w:link w:val="a6"/>
    <w:uiPriority w:val="99"/>
    <w:semiHidden/>
    <w:rsid w:val="005C6E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293</Words>
  <Characters>1672</Characters>
  <Application>Microsoft Office Word</Application>
  <DocSecurity>0</DocSecurity>
  <Lines>13</Lines>
  <Paragraphs>3</Paragraphs>
  <ScaleCrop>false</ScaleCrop>
  <Company>CFDA</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4</cp:revision>
  <dcterms:created xsi:type="dcterms:W3CDTF">2017-10-23T10:56:00Z</dcterms:created>
  <dcterms:modified xsi:type="dcterms:W3CDTF">2017-10-23T11:05:00Z</dcterms:modified>
</cp:coreProperties>
</file>