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附件</w:t>
      </w:r>
    </w:p>
    <w:p w:rsidR="00602F6C" w:rsidRPr="00602F6C" w:rsidRDefault="00602F6C" w:rsidP="00602F6C">
      <w:pPr>
        <w:widowControl/>
        <w:spacing w:before="100" w:beforeAutospacing="1" w:after="100" w:afterAutospacing="1" w:line="480" w:lineRule="auto"/>
        <w:jc w:val="center"/>
        <w:rPr>
          <w:rFonts w:ascii="ˎ̥" w:eastAsia="宋体" w:hAnsi="ˎ̥" w:cs="Arial"/>
          <w:color w:val="000000"/>
          <w:kern w:val="0"/>
          <w:szCs w:val="21"/>
        </w:rPr>
      </w:pPr>
      <w:r w:rsidRPr="00602F6C">
        <w:rPr>
          <w:rFonts w:ascii="ˎ̥" w:eastAsia="宋体" w:hAnsi="ˎ̥" w:cs="Arial"/>
          <w:b/>
          <w:bCs/>
          <w:color w:val="000000"/>
          <w:kern w:val="0"/>
          <w:sz w:val="30"/>
          <w:szCs w:val="30"/>
        </w:rPr>
        <w:t>关于鼓励药品医疗器械创新加快新药医疗器械上市</w:t>
      </w:r>
      <w:proofErr w:type="gramStart"/>
      <w:r w:rsidRPr="00602F6C">
        <w:rPr>
          <w:rFonts w:ascii="ˎ̥" w:eastAsia="宋体" w:hAnsi="ˎ̥" w:cs="Arial"/>
          <w:b/>
          <w:bCs/>
          <w:color w:val="000000"/>
          <w:kern w:val="0"/>
          <w:sz w:val="30"/>
          <w:szCs w:val="30"/>
        </w:rPr>
        <w:t>审评审批</w:t>
      </w:r>
      <w:proofErr w:type="gramEnd"/>
      <w:r w:rsidRPr="00602F6C">
        <w:rPr>
          <w:rFonts w:ascii="ˎ̥" w:eastAsia="宋体" w:hAnsi="ˎ̥" w:cs="Arial"/>
          <w:b/>
          <w:bCs/>
          <w:color w:val="000000"/>
          <w:kern w:val="0"/>
          <w:sz w:val="30"/>
          <w:szCs w:val="30"/>
        </w:rPr>
        <w:t>的相关政策（征求意见稿）</w:t>
      </w:r>
    </w:p>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 xml:space="preserve">　　</w:t>
      </w:r>
      <w:r w:rsidRPr="00602F6C">
        <w:rPr>
          <w:rFonts w:ascii="ˎ̥" w:eastAsia="宋体" w:hAnsi="ˎ̥" w:cs="Arial"/>
          <w:b/>
          <w:bCs/>
          <w:color w:val="000000"/>
          <w:kern w:val="0"/>
          <w:szCs w:val="21"/>
        </w:rPr>
        <w:t>一、加快临床急需药品医疗器械审评审批。</w:t>
      </w:r>
      <w:r w:rsidRPr="00602F6C">
        <w:rPr>
          <w:rFonts w:ascii="ˎ̥" w:eastAsia="宋体" w:hAnsi="ˎ̥" w:cs="Arial"/>
          <w:color w:val="000000"/>
          <w:kern w:val="0"/>
          <w:szCs w:val="21"/>
        </w:rPr>
        <w:t>对于治疗严重危及生命且尚无有效治疗手段疾病的药品医疗器械以及其他解决临床需求具有重大意义的药品医疗器械，临床试验早期、中期指标显示疗效并可预测其临床价值的，可有条件批准上市。申请人要制定风险管控计划，按要求开展确证性临床试验并完成批件中规定的研究内容。鼓励创新药物和医疗器械的研发，对列入国家科技重大专项和国家重点研发计划支持的创新药物和医疗器械，给予优先审评审批。</w:t>
      </w:r>
    </w:p>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 xml:space="preserve">　　</w:t>
      </w:r>
      <w:r w:rsidRPr="00602F6C">
        <w:rPr>
          <w:rFonts w:ascii="ˎ̥" w:eastAsia="宋体" w:hAnsi="ˎ̥" w:cs="Arial"/>
          <w:b/>
          <w:bCs/>
          <w:color w:val="000000"/>
          <w:kern w:val="0"/>
          <w:szCs w:val="21"/>
        </w:rPr>
        <w:t>二、支持罕见病治疗药物和医疗器械研发。</w:t>
      </w:r>
      <w:r w:rsidRPr="00602F6C">
        <w:rPr>
          <w:rFonts w:ascii="ˎ̥" w:eastAsia="宋体" w:hAnsi="ˎ̥" w:cs="Arial"/>
          <w:color w:val="000000"/>
          <w:kern w:val="0"/>
          <w:szCs w:val="21"/>
        </w:rPr>
        <w:t>由卫生计生部门公布罕见病目录，建立罕见病患者注册登记制度。罕见病治疗药物和医疗器械申请人可提出减免临床试验申请，加快罕见病用药医疗器械审评审批。对于国外已批准上市的罕见病治疗药物和医疗器械，可有条件批准上市，上市后在规定时间内补做相关研究。</w:t>
      </w:r>
    </w:p>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 xml:space="preserve">　　</w:t>
      </w:r>
      <w:r w:rsidRPr="00602F6C">
        <w:rPr>
          <w:rFonts w:ascii="ˎ̥" w:eastAsia="宋体" w:hAnsi="ˎ̥" w:cs="Arial"/>
          <w:b/>
          <w:bCs/>
          <w:color w:val="000000"/>
          <w:kern w:val="0"/>
          <w:szCs w:val="21"/>
        </w:rPr>
        <w:t>三、严格注射剂审评审批。</w:t>
      </w:r>
      <w:r w:rsidRPr="00602F6C">
        <w:rPr>
          <w:rFonts w:ascii="ˎ̥" w:eastAsia="宋体" w:hAnsi="ˎ̥" w:cs="Arial"/>
          <w:color w:val="000000"/>
          <w:kern w:val="0"/>
          <w:szCs w:val="21"/>
        </w:rPr>
        <w:t>严格控制口服制剂改注射剂，凡口服制剂能够满足临床需求的，不批准注射制剂上市；严格控制肌肉注射制剂改静脉注射制剂，凡肌肉注射制剂能够满足临床需求的，不批准静脉注射制剂上市。大容量注射剂、小容量注射剂以及注射用无菌粉针之间互改剂型的申请，无明显临床优势的不予批准。</w:t>
      </w:r>
    </w:p>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 xml:space="preserve">　　</w:t>
      </w:r>
      <w:r w:rsidRPr="00602F6C">
        <w:rPr>
          <w:rFonts w:ascii="ˎ̥" w:eastAsia="宋体" w:hAnsi="ˎ̥" w:cs="Arial"/>
          <w:b/>
          <w:bCs/>
          <w:color w:val="000000"/>
          <w:kern w:val="0"/>
          <w:szCs w:val="21"/>
        </w:rPr>
        <w:t>四、调整药用原辅料及包装材料管理模式。</w:t>
      </w:r>
      <w:r w:rsidRPr="00602F6C">
        <w:rPr>
          <w:rFonts w:ascii="ˎ̥" w:eastAsia="宋体" w:hAnsi="ˎ̥" w:cs="Arial"/>
          <w:color w:val="000000"/>
          <w:kern w:val="0"/>
          <w:szCs w:val="21"/>
        </w:rPr>
        <w:t>制定药用原辅料和包装材料备案管理办法，建立药用原辅料和包装材料备案信息平台，相关企业按要求提交备案资料并对备案信息的真</w:t>
      </w:r>
      <w:r w:rsidRPr="00602F6C">
        <w:rPr>
          <w:rFonts w:ascii="ˎ̥" w:eastAsia="宋体" w:hAnsi="ˎ̥" w:cs="Arial"/>
          <w:color w:val="000000"/>
          <w:kern w:val="0"/>
          <w:szCs w:val="21"/>
        </w:rPr>
        <w:lastRenderedPageBreak/>
        <w:t>实性负责。药品审评机构对在信息平台备案的药用原辅料和包装材料，与药品注册申请一并审评审批。药品生产企业对所选择的药用原辅料和包装材料的质量负责。</w:t>
      </w:r>
    </w:p>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 xml:space="preserve">　　</w:t>
      </w:r>
      <w:r w:rsidRPr="00602F6C">
        <w:rPr>
          <w:rFonts w:ascii="ˎ̥" w:eastAsia="宋体" w:hAnsi="ˎ̥" w:cs="Arial"/>
          <w:b/>
          <w:bCs/>
          <w:color w:val="000000"/>
          <w:kern w:val="0"/>
          <w:szCs w:val="21"/>
        </w:rPr>
        <w:t>五、完善药品医疗器械审评制度。</w:t>
      </w:r>
      <w:r w:rsidRPr="00602F6C">
        <w:rPr>
          <w:rFonts w:ascii="ˎ̥" w:eastAsia="宋体" w:hAnsi="ˎ̥" w:cs="Arial"/>
          <w:color w:val="000000"/>
          <w:kern w:val="0"/>
          <w:szCs w:val="21"/>
        </w:rPr>
        <w:t>形成审评为主导、检查检验为支撑的技术审评体系。建立以临床医学专业人员为主，药学、药理毒理学、统计学等专业人员组成的药品审评团队负责新药审评；建立由临床医学、临床诊断、机械、电子、材料、生物医学工程等专业人员组成的医疗器械审评团队负责创新类医疗器械审评。建立项目管理</w:t>
      </w:r>
      <w:proofErr w:type="gramStart"/>
      <w:r w:rsidRPr="00602F6C">
        <w:rPr>
          <w:rFonts w:ascii="ˎ̥" w:eastAsia="宋体" w:hAnsi="ˎ̥" w:cs="Arial"/>
          <w:color w:val="000000"/>
          <w:kern w:val="0"/>
          <w:szCs w:val="21"/>
        </w:rPr>
        <w:t>人制</w:t>
      </w:r>
      <w:proofErr w:type="gramEnd"/>
      <w:r w:rsidRPr="00602F6C">
        <w:rPr>
          <w:rFonts w:ascii="ˎ̥" w:eastAsia="宋体" w:hAnsi="ˎ̥" w:cs="Arial"/>
          <w:color w:val="000000"/>
          <w:kern w:val="0"/>
          <w:szCs w:val="21"/>
        </w:rPr>
        <w:t>度，负责申请人与</w:t>
      </w:r>
      <w:proofErr w:type="gramStart"/>
      <w:r w:rsidRPr="00602F6C">
        <w:rPr>
          <w:rFonts w:ascii="ˎ̥" w:eastAsia="宋体" w:hAnsi="ˎ̥" w:cs="Arial"/>
          <w:color w:val="000000"/>
          <w:kern w:val="0"/>
          <w:szCs w:val="21"/>
        </w:rPr>
        <w:t>审评员</w:t>
      </w:r>
      <w:proofErr w:type="gramEnd"/>
      <w:r w:rsidRPr="00602F6C">
        <w:rPr>
          <w:rFonts w:ascii="ˎ̥" w:eastAsia="宋体" w:hAnsi="ˎ̥" w:cs="Arial"/>
          <w:color w:val="000000"/>
          <w:kern w:val="0"/>
          <w:szCs w:val="21"/>
        </w:rPr>
        <w:t>会议沟通组织工作，禁止审评人员私下与申请人沟通。建立项目审评过程中</w:t>
      </w:r>
      <w:proofErr w:type="gramStart"/>
      <w:r w:rsidRPr="00602F6C">
        <w:rPr>
          <w:rFonts w:ascii="ˎ̥" w:eastAsia="宋体" w:hAnsi="ˎ̥" w:cs="Arial"/>
          <w:color w:val="000000"/>
          <w:kern w:val="0"/>
          <w:szCs w:val="21"/>
        </w:rPr>
        <w:t>审评员</w:t>
      </w:r>
      <w:proofErr w:type="gramEnd"/>
      <w:r w:rsidRPr="00602F6C">
        <w:rPr>
          <w:rFonts w:ascii="ˎ̥" w:eastAsia="宋体" w:hAnsi="ˎ̥" w:cs="Arial"/>
          <w:color w:val="000000"/>
          <w:kern w:val="0"/>
          <w:szCs w:val="21"/>
        </w:rPr>
        <w:t>与申请人会议沟通制度，</w:t>
      </w:r>
      <w:r w:rsidRPr="00602F6C">
        <w:rPr>
          <w:rFonts w:ascii="宋体" w:eastAsia="宋体" w:hAnsi="宋体" w:cs="宋体" w:hint="eastAsia"/>
          <w:color w:val="000000"/>
          <w:kern w:val="0"/>
          <w:szCs w:val="21"/>
        </w:rPr>
        <w:t>Ⅰ</w:t>
      </w:r>
      <w:r w:rsidRPr="00602F6C">
        <w:rPr>
          <w:rFonts w:ascii="ˎ̥" w:eastAsia="宋体" w:hAnsi="ˎ̥" w:cs="Arial"/>
          <w:color w:val="000000"/>
          <w:kern w:val="0"/>
          <w:szCs w:val="21"/>
        </w:rPr>
        <w:t>期临床试验申报前、</w:t>
      </w:r>
      <w:r w:rsidRPr="00602F6C">
        <w:rPr>
          <w:rFonts w:ascii="宋体" w:eastAsia="宋体" w:hAnsi="宋体" w:cs="宋体" w:hint="eastAsia"/>
          <w:color w:val="000000"/>
          <w:kern w:val="0"/>
          <w:szCs w:val="21"/>
        </w:rPr>
        <w:t>Ⅱ</w:t>
      </w:r>
      <w:r w:rsidRPr="00602F6C">
        <w:rPr>
          <w:rFonts w:ascii="ˎ̥" w:eastAsia="宋体" w:hAnsi="ˎ̥" w:cs="Arial"/>
          <w:color w:val="000000"/>
          <w:kern w:val="0"/>
          <w:szCs w:val="21"/>
        </w:rPr>
        <w:t>临床试验结束后</w:t>
      </w:r>
      <w:r w:rsidRPr="00602F6C">
        <w:rPr>
          <w:rFonts w:ascii="宋体" w:eastAsia="宋体" w:hAnsi="宋体" w:cs="宋体" w:hint="eastAsia"/>
          <w:color w:val="000000"/>
          <w:kern w:val="0"/>
          <w:szCs w:val="21"/>
        </w:rPr>
        <w:t>Ⅲ</w:t>
      </w:r>
      <w:r w:rsidRPr="00602F6C">
        <w:rPr>
          <w:rFonts w:ascii="ˎ̥" w:eastAsia="宋体" w:hAnsi="ˎ̥" w:cs="Arial"/>
          <w:color w:val="000000"/>
          <w:kern w:val="0"/>
          <w:szCs w:val="21"/>
        </w:rPr>
        <w:t>期临床试验开始前和</w:t>
      </w:r>
      <w:r w:rsidRPr="00602F6C">
        <w:rPr>
          <w:rFonts w:ascii="宋体" w:eastAsia="宋体" w:hAnsi="宋体" w:cs="宋体" w:hint="eastAsia"/>
          <w:color w:val="000000"/>
          <w:kern w:val="0"/>
          <w:szCs w:val="21"/>
        </w:rPr>
        <w:t>Ⅲ</w:t>
      </w:r>
      <w:r w:rsidRPr="00602F6C">
        <w:rPr>
          <w:rFonts w:ascii="ˎ̥" w:eastAsia="宋体" w:hAnsi="ˎ̥" w:cs="Arial"/>
          <w:color w:val="000000"/>
          <w:kern w:val="0"/>
          <w:szCs w:val="21"/>
        </w:rPr>
        <w:t>期临床试验结束后申报生产上市前三个重要节点，必须召开申请人与</w:t>
      </w:r>
      <w:proofErr w:type="gramStart"/>
      <w:r w:rsidRPr="00602F6C">
        <w:rPr>
          <w:rFonts w:ascii="ˎ̥" w:eastAsia="宋体" w:hAnsi="ˎ̥" w:cs="Arial"/>
          <w:color w:val="000000"/>
          <w:kern w:val="0"/>
          <w:szCs w:val="21"/>
        </w:rPr>
        <w:t>审评员</w:t>
      </w:r>
      <w:proofErr w:type="gramEnd"/>
      <w:r w:rsidRPr="00602F6C">
        <w:rPr>
          <w:rFonts w:ascii="ˎ̥" w:eastAsia="宋体" w:hAnsi="ˎ̥" w:cs="Arial"/>
          <w:color w:val="000000"/>
          <w:kern w:val="0"/>
          <w:szCs w:val="21"/>
        </w:rPr>
        <w:t>会议进行充分讨论交流。审评期间，可以应申请人请求安排会议交流。建立专家咨询委员会制度，重大技术性争议问题由专家咨询委员会公开论证，听取申请人、</w:t>
      </w:r>
      <w:proofErr w:type="gramStart"/>
      <w:r w:rsidRPr="00602F6C">
        <w:rPr>
          <w:rFonts w:ascii="ˎ̥" w:eastAsia="宋体" w:hAnsi="ˎ̥" w:cs="Arial"/>
          <w:color w:val="000000"/>
          <w:kern w:val="0"/>
          <w:szCs w:val="21"/>
        </w:rPr>
        <w:t>审评员双方</w:t>
      </w:r>
      <w:proofErr w:type="gramEnd"/>
      <w:r w:rsidRPr="00602F6C">
        <w:rPr>
          <w:rFonts w:ascii="ˎ̥" w:eastAsia="宋体" w:hAnsi="ˎ̥" w:cs="Arial"/>
          <w:color w:val="000000"/>
          <w:kern w:val="0"/>
          <w:szCs w:val="21"/>
        </w:rPr>
        <w:t>意见后提出意见，供决策参考。审评机构的审评结论全部向社会公开（涉及企业生产工艺及参数的商业秘密除外），接受社会监督。统一二类医疗器械审评技术标准，创造条件逐步实现国家统一审评。</w:t>
      </w:r>
    </w:p>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 xml:space="preserve">　　</w:t>
      </w:r>
      <w:r w:rsidRPr="00602F6C">
        <w:rPr>
          <w:rFonts w:ascii="ˎ̥" w:eastAsia="宋体" w:hAnsi="ˎ̥" w:cs="Arial"/>
          <w:b/>
          <w:bCs/>
          <w:color w:val="000000"/>
          <w:kern w:val="0"/>
          <w:szCs w:val="21"/>
        </w:rPr>
        <w:t>六、支持新药临床应用。</w:t>
      </w:r>
      <w:r w:rsidRPr="00602F6C">
        <w:rPr>
          <w:rFonts w:ascii="ˎ̥" w:eastAsia="宋体" w:hAnsi="ˎ̥" w:cs="Arial"/>
          <w:color w:val="000000"/>
          <w:kern w:val="0"/>
          <w:szCs w:val="21"/>
        </w:rPr>
        <w:t>鼓励医疗机构优先采购和使用疗效明确、价格合理的新药。研究完善医疗保险药品目录动态调整机制，探索建立医疗保险药品支付标准谈判制度，支持创新药按规定纳入基本医疗保险支付范围。各地可根据疾病防治需要，组织以省（自治区、直辖市）为单位的集中采购。</w:t>
      </w:r>
    </w:p>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 xml:space="preserve">　　</w:t>
      </w:r>
      <w:r w:rsidRPr="00602F6C">
        <w:rPr>
          <w:rFonts w:ascii="ˎ̥" w:eastAsia="宋体" w:hAnsi="ˎ̥" w:cs="Arial"/>
          <w:b/>
          <w:bCs/>
          <w:color w:val="000000"/>
          <w:kern w:val="0"/>
          <w:szCs w:val="21"/>
        </w:rPr>
        <w:t>七、支持中药传承和创新。</w:t>
      </w:r>
      <w:r w:rsidRPr="00602F6C">
        <w:rPr>
          <w:rFonts w:ascii="ˎ̥" w:eastAsia="宋体" w:hAnsi="ˎ̥" w:cs="Arial"/>
          <w:color w:val="000000"/>
          <w:kern w:val="0"/>
          <w:szCs w:val="21"/>
        </w:rPr>
        <w:t>贯彻落实《中华人民共和国中医药法》的有关规定，妥善处理保持中药疗效优势与现代药品开发要求的关系，妥善处理传统用药模式与现代用药需求的关系，建立完善符合中药特点的注册管理制度和技术评价体系。创新类中药，按照</w:t>
      </w:r>
      <w:r w:rsidRPr="00602F6C">
        <w:rPr>
          <w:rFonts w:ascii="ˎ̥" w:eastAsia="宋体" w:hAnsi="ˎ̥" w:cs="Arial"/>
          <w:color w:val="000000"/>
          <w:kern w:val="0"/>
          <w:szCs w:val="21"/>
        </w:rPr>
        <w:t>“</w:t>
      </w:r>
      <w:r w:rsidRPr="00602F6C">
        <w:rPr>
          <w:rFonts w:ascii="ˎ̥" w:eastAsia="宋体" w:hAnsi="ˎ̥" w:cs="Arial"/>
          <w:color w:val="000000"/>
          <w:kern w:val="0"/>
          <w:szCs w:val="21"/>
        </w:rPr>
        <w:t>新疗效</w:t>
      </w:r>
      <w:r w:rsidRPr="00602F6C">
        <w:rPr>
          <w:rFonts w:ascii="ˎ̥" w:eastAsia="宋体" w:hAnsi="ˎ̥" w:cs="Arial"/>
          <w:color w:val="000000"/>
          <w:kern w:val="0"/>
          <w:szCs w:val="21"/>
        </w:rPr>
        <w:t>”</w:t>
      </w:r>
      <w:r w:rsidRPr="00602F6C">
        <w:rPr>
          <w:rFonts w:ascii="ˎ̥" w:eastAsia="宋体" w:hAnsi="ˎ̥" w:cs="Arial"/>
          <w:color w:val="000000"/>
          <w:kern w:val="0"/>
          <w:szCs w:val="21"/>
        </w:rPr>
        <w:t>标准审评审批；改良型中药新药，应能体现临床应用优势；经典名方类中药，按照简化标准</w:t>
      </w:r>
      <w:r w:rsidRPr="00602F6C">
        <w:rPr>
          <w:rFonts w:ascii="ˎ̥" w:eastAsia="宋体" w:hAnsi="ˎ̥" w:cs="Arial"/>
          <w:color w:val="000000"/>
          <w:kern w:val="0"/>
          <w:szCs w:val="21"/>
        </w:rPr>
        <w:lastRenderedPageBreak/>
        <w:t>审评审批；天然药物，按照现代医学标准审评审批。开展中药上市价值评估及资源评估，引导以临床价值为导向的中药新药研发，促进中药资源可持续利用。加强中药质量控制，提高中药临床研究能力。鼓励运用现代科学技术研究开发传统中成药，支持以中药传统剂型为基础研制中药新药，促进中药产业健康发展。</w:t>
      </w:r>
    </w:p>
    <w:p w:rsidR="00602F6C" w:rsidRPr="00602F6C" w:rsidRDefault="00602F6C" w:rsidP="00602F6C">
      <w:pPr>
        <w:widowControl/>
        <w:spacing w:before="100" w:beforeAutospacing="1" w:after="100" w:afterAutospacing="1" w:line="480" w:lineRule="auto"/>
        <w:jc w:val="left"/>
        <w:rPr>
          <w:rFonts w:ascii="ˎ̥" w:eastAsia="宋体" w:hAnsi="ˎ̥" w:cs="Arial"/>
          <w:color w:val="000000"/>
          <w:kern w:val="0"/>
          <w:szCs w:val="21"/>
        </w:rPr>
      </w:pPr>
      <w:r w:rsidRPr="00602F6C">
        <w:rPr>
          <w:rFonts w:ascii="ˎ̥" w:eastAsia="宋体" w:hAnsi="ˎ̥" w:cs="Arial"/>
          <w:color w:val="000000"/>
          <w:kern w:val="0"/>
          <w:szCs w:val="21"/>
        </w:rPr>
        <w:t xml:space="preserve">　　</w:t>
      </w:r>
      <w:r w:rsidRPr="00602F6C">
        <w:rPr>
          <w:rFonts w:ascii="ˎ̥" w:eastAsia="宋体" w:hAnsi="ˎ̥" w:cs="Arial"/>
          <w:b/>
          <w:bCs/>
          <w:color w:val="000000"/>
          <w:kern w:val="0"/>
          <w:szCs w:val="21"/>
        </w:rPr>
        <w:t>八、建立基于专利强制许可的优先</w:t>
      </w:r>
      <w:proofErr w:type="gramStart"/>
      <w:r w:rsidRPr="00602F6C">
        <w:rPr>
          <w:rFonts w:ascii="ˎ̥" w:eastAsia="宋体" w:hAnsi="ˎ̥" w:cs="Arial"/>
          <w:b/>
          <w:bCs/>
          <w:color w:val="000000"/>
          <w:kern w:val="0"/>
          <w:szCs w:val="21"/>
        </w:rPr>
        <w:t>审评审批</w:t>
      </w:r>
      <w:proofErr w:type="gramEnd"/>
      <w:r w:rsidRPr="00602F6C">
        <w:rPr>
          <w:rFonts w:ascii="ˎ̥" w:eastAsia="宋体" w:hAnsi="ˎ̥" w:cs="Arial"/>
          <w:b/>
          <w:bCs/>
          <w:color w:val="000000"/>
          <w:kern w:val="0"/>
          <w:szCs w:val="21"/>
        </w:rPr>
        <w:t>制度。</w:t>
      </w:r>
      <w:r w:rsidRPr="00602F6C">
        <w:rPr>
          <w:rFonts w:ascii="ˎ̥" w:eastAsia="宋体" w:hAnsi="ˎ̥" w:cs="Arial"/>
          <w:color w:val="000000"/>
          <w:kern w:val="0"/>
          <w:szCs w:val="21"/>
        </w:rPr>
        <w:t>根据《中华人民共和国专利法》相关规定，为维护公共健康、在公共安全受到重大威胁情况下，申请人可向知识产权部门提出强制许可申请，知识产权部门决定实施药品专利强制许可的，药品审评机构对获得强制许可的注册申请优先审评审批。公共安全受到重大威胁的情形和启动强制许可的程序，由卫生计生部门具体规定。</w:t>
      </w:r>
    </w:p>
    <w:p w:rsidR="00A95628" w:rsidRPr="00602F6C" w:rsidRDefault="00602F6C">
      <w:bookmarkStart w:id="0" w:name="_GoBack"/>
      <w:bookmarkEnd w:id="0"/>
    </w:p>
    <w:sectPr w:rsidR="00A95628" w:rsidRPr="00602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9C"/>
    <w:rsid w:val="00294698"/>
    <w:rsid w:val="00602F6C"/>
    <w:rsid w:val="00692FD0"/>
    <w:rsid w:val="00D3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2F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2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2017-05-12T01:15:00Z</dcterms:created>
  <dcterms:modified xsi:type="dcterms:W3CDTF">2017-05-12T01:15:00Z</dcterms:modified>
</cp:coreProperties>
</file>