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10463" w14:textId="5D0FA92D" w:rsidR="00BB0F14" w:rsidRDefault="00BB0F14" w:rsidP="00763A49">
      <w:pPr>
        <w:suppressLineNumbers/>
        <w:adjustRightInd w:val="0"/>
        <w:snapToGrid w:val="0"/>
        <w:spacing w:line="360" w:lineRule="auto"/>
        <w:rPr>
          <w:rFonts w:ascii="Times New Roman" w:hAnsi="Times New Roman"/>
          <w:b/>
          <w:sz w:val="24"/>
          <w:szCs w:val="24"/>
        </w:rPr>
      </w:pPr>
      <w:r>
        <w:rPr>
          <w:rFonts w:ascii="Times New Roman" w:hAnsi="Times New Roman" w:hint="eastAsia"/>
          <w:b/>
          <w:sz w:val="24"/>
          <w:szCs w:val="24"/>
        </w:rPr>
        <w:t>附件</w:t>
      </w:r>
      <w:r>
        <w:rPr>
          <w:rFonts w:ascii="Times New Roman" w:hAnsi="Times New Roman" w:hint="eastAsia"/>
          <w:b/>
          <w:sz w:val="24"/>
          <w:szCs w:val="24"/>
        </w:rPr>
        <w:t>1-</w:t>
      </w:r>
      <w:r>
        <w:rPr>
          <w:rFonts w:ascii="Times New Roman" w:hAnsi="Times New Roman"/>
          <w:b/>
          <w:sz w:val="24"/>
          <w:szCs w:val="24"/>
        </w:rPr>
        <w:t>1</w:t>
      </w:r>
      <w:r w:rsidR="00BD4512">
        <w:rPr>
          <w:rFonts w:ascii="Times New Roman" w:hAnsi="Times New Roman"/>
          <w:b/>
          <w:sz w:val="24"/>
          <w:szCs w:val="24"/>
        </w:rPr>
        <w:t xml:space="preserve">  </w:t>
      </w:r>
      <w:proofErr w:type="gramStart"/>
      <w:r w:rsidR="00BD4512" w:rsidRPr="00CA450A">
        <w:rPr>
          <w:rFonts w:ascii="Times New Roman" w:hAnsi="Times New Roman" w:hint="eastAsia"/>
          <w:b/>
          <w:sz w:val="24"/>
          <w:szCs w:val="24"/>
        </w:rPr>
        <w:t>预灌封</w:t>
      </w:r>
      <w:proofErr w:type="gramEnd"/>
      <w:r w:rsidR="00BD4512" w:rsidRPr="00CA450A">
        <w:rPr>
          <w:rFonts w:ascii="Times New Roman" w:hAnsi="Times New Roman" w:hint="eastAsia"/>
          <w:b/>
          <w:sz w:val="24"/>
          <w:szCs w:val="24"/>
        </w:rPr>
        <w:t>注射器通则</w:t>
      </w:r>
      <w:r w:rsidR="00BD4512">
        <w:rPr>
          <w:rFonts w:ascii="Times New Roman" w:hAnsi="Times New Roman" w:hint="eastAsia"/>
          <w:b/>
          <w:sz w:val="24"/>
          <w:szCs w:val="24"/>
        </w:rPr>
        <w:t>征求意见稿</w:t>
      </w:r>
    </w:p>
    <w:p w14:paraId="1EB7177D" w14:textId="77777777" w:rsidR="00BD4512" w:rsidRDefault="00BD4512" w:rsidP="00763A49">
      <w:pPr>
        <w:suppressLineNumbers/>
        <w:adjustRightInd w:val="0"/>
        <w:snapToGrid w:val="0"/>
        <w:spacing w:line="360" w:lineRule="auto"/>
        <w:rPr>
          <w:rFonts w:ascii="Times New Roman" w:hAnsi="Times New Roman"/>
          <w:b/>
          <w:sz w:val="24"/>
          <w:szCs w:val="24"/>
        </w:rPr>
      </w:pPr>
    </w:p>
    <w:p w14:paraId="532EE069" w14:textId="4C00A32E" w:rsidR="00282679" w:rsidRPr="00CA450A" w:rsidRDefault="007B0A0F" w:rsidP="00763A49">
      <w:pPr>
        <w:adjustRightInd w:val="0"/>
        <w:snapToGrid w:val="0"/>
        <w:spacing w:line="360" w:lineRule="auto"/>
        <w:jc w:val="center"/>
        <w:rPr>
          <w:rFonts w:ascii="Times New Roman" w:hAnsi="Times New Roman"/>
          <w:b/>
          <w:sz w:val="24"/>
          <w:szCs w:val="24"/>
        </w:rPr>
      </w:pPr>
      <w:r w:rsidRPr="00CA450A">
        <w:rPr>
          <w:rFonts w:ascii="Times New Roman" w:hAnsi="Times New Roman"/>
          <w:b/>
          <w:sz w:val="24"/>
          <w:szCs w:val="24"/>
        </w:rPr>
        <w:t>5</w:t>
      </w:r>
      <w:r w:rsidR="008060D6">
        <w:rPr>
          <w:rFonts w:ascii="Times New Roman" w:hAnsi="Times New Roman"/>
          <w:b/>
          <w:sz w:val="24"/>
          <w:szCs w:val="24"/>
        </w:rPr>
        <w:t>5</w:t>
      </w:r>
      <w:r w:rsidRPr="00CA450A">
        <w:rPr>
          <w:rFonts w:ascii="Times New Roman" w:hAnsi="Times New Roman"/>
          <w:b/>
          <w:sz w:val="24"/>
          <w:szCs w:val="24"/>
        </w:rPr>
        <w:t>10</w:t>
      </w:r>
      <w:bookmarkStart w:id="0" w:name="_Hlk108082800"/>
      <w:r w:rsidR="00F46F38">
        <w:rPr>
          <w:rFonts w:ascii="Times New Roman" w:hAnsi="Times New Roman"/>
          <w:b/>
          <w:sz w:val="24"/>
          <w:szCs w:val="24"/>
        </w:rPr>
        <w:t xml:space="preserve"> </w:t>
      </w:r>
      <w:proofErr w:type="gramStart"/>
      <w:r w:rsidR="00282679" w:rsidRPr="00CA450A">
        <w:rPr>
          <w:rFonts w:ascii="Times New Roman" w:hAnsi="Times New Roman" w:hint="eastAsia"/>
          <w:b/>
          <w:sz w:val="24"/>
          <w:szCs w:val="24"/>
        </w:rPr>
        <w:t>预灌封</w:t>
      </w:r>
      <w:proofErr w:type="gramEnd"/>
      <w:r w:rsidR="00282679" w:rsidRPr="00CA450A">
        <w:rPr>
          <w:rFonts w:ascii="Times New Roman" w:hAnsi="Times New Roman" w:hint="eastAsia"/>
          <w:b/>
          <w:sz w:val="24"/>
          <w:szCs w:val="24"/>
        </w:rPr>
        <w:t>注射器</w:t>
      </w:r>
      <w:r w:rsidR="004E4272" w:rsidRPr="00CA450A">
        <w:rPr>
          <w:rFonts w:ascii="Times New Roman" w:hAnsi="Times New Roman" w:hint="eastAsia"/>
          <w:b/>
          <w:sz w:val="24"/>
          <w:szCs w:val="24"/>
        </w:rPr>
        <w:t>通则</w:t>
      </w:r>
      <w:bookmarkEnd w:id="0"/>
    </w:p>
    <w:p w14:paraId="48640C9D" w14:textId="77777777" w:rsidR="00282679" w:rsidRPr="00CA450A" w:rsidRDefault="00282679" w:rsidP="00763A49">
      <w:pPr>
        <w:suppressLineNumbers/>
        <w:adjustRightInd w:val="0"/>
        <w:snapToGrid w:val="0"/>
        <w:spacing w:line="360" w:lineRule="auto"/>
        <w:rPr>
          <w:rFonts w:ascii="Times New Roman" w:hAnsi="Times New Roman"/>
          <w:szCs w:val="21"/>
        </w:rPr>
      </w:pPr>
    </w:p>
    <w:p w14:paraId="4144AF2A" w14:textId="77777777" w:rsidR="00282679" w:rsidRPr="00260A7A" w:rsidRDefault="00282679" w:rsidP="00763A49">
      <w:pPr>
        <w:adjustRightInd w:val="0"/>
        <w:snapToGrid w:val="0"/>
        <w:spacing w:line="360" w:lineRule="auto"/>
        <w:rPr>
          <w:rFonts w:ascii="Times New Roman" w:hAnsi="Times New Roman"/>
          <w:b/>
          <w:szCs w:val="21"/>
        </w:rPr>
      </w:pPr>
      <w:bookmarkStart w:id="1" w:name="OLE_LINK1"/>
      <w:r w:rsidRPr="00260A7A">
        <w:rPr>
          <w:rFonts w:ascii="Times New Roman" w:hAnsi="Times New Roman"/>
          <w:b/>
          <w:szCs w:val="21"/>
        </w:rPr>
        <w:t xml:space="preserve">1 </w:t>
      </w:r>
      <w:r w:rsidRPr="004F18AB">
        <w:rPr>
          <w:rFonts w:ascii="Times New Roman" w:hAnsi="Times New Roman"/>
          <w:b/>
          <w:szCs w:val="21"/>
        </w:rPr>
        <w:t>范围</w:t>
      </w:r>
    </w:p>
    <w:bookmarkEnd w:id="1"/>
    <w:p w14:paraId="2F02A78C" w14:textId="0FE75934" w:rsidR="00F449B4" w:rsidRPr="004F18AB" w:rsidRDefault="00282679"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本通则规定了</w:t>
      </w:r>
      <w:proofErr w:type="gramStart"/>
      <w:r w:rsidRPr="004F18AB">
        <w:rPr>
          <w:rFonts w:ascii="Times New Roman" w:hAnsi="Times New Roman"/>
          <w:szCs w:val="21"/>
        </w:rPr>
        <w:t>预灌封</w:t>
      </w:r>
      <w:proofErr w:type="gramEnd"/>
      <w:r w:rsidRPr="004F18AB">
        <w:rPr>
          <w:rFonts w:ascii="Times New Roman" w:hAnsi="Times New Roman"/>
          <w:szCs w:val="21"/>
        </w:rPr>
        <w:t>注射器的生产</w:t>
      </w:r>
      <w:r w:rsidR="00DC4457" w:rsidRPr="004F18AB">
        <w:rPr>
          <w:rFonts w:ascii="Times New Roman" w:hAnsi="Times New Roman"/>
          <w:szCs w:val="21"/>
        </w:rPr>
        <w:t>要求、使用要求及产品质量要求。</w:t>
      </w:r>
    </w:p>
    <w:p w14:paraId="411D0FB7" w14:textId="76F936F8" w:rsidR="00031DD4" w:rsidRPr="004F18AB" w:rsidRDefault="00031DD4"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本通则适用于无菌供应的药品包装用</w:t>
      </w:r>
      <w:proofErr w:type="gramStart"/>
      <w:r w:rsidRPr="004F18AB">
        <w:rPr>
          <w:rFonts w:ascii="Times New Roman" w:hAnsi="Times New Roman"/>
          <w:szCs w:val="21"/>
        </w:rPr>
        <w:t>预灌封</w:t>
      </w:r>
      <w:proofErr w:type="gramEnd"/>
      <w:r w:rsidRPr="004F18AB">
        <w:rPr>
          <w:rFonts w:ascii="Times New Roman" w:hAnsi="Times New Roman"/>
          <w:szCs w:val="21"/>
        </w:rPr>
        <w:t>注射器。非无菌供应的</w:t>
      </w:r>
      <w:r w:rsidR="00D34926" w:rsidRPr="004F18AB">
        <w:rPr>
          <w:rFonts w:ascii="Times New Roman" w:hAnsi="Times New Roman"/>
          <w:szCs w:val="21"/>
        </w:rPr>
        <w:t>药品包装用</w:t>
      </w:r>
      <w:proofErr w:type="gramStart"/>
      <w:r w:rsidRPr="004F18AB">
        <w:rPr>
          <w:rFonts w:ascii="Times New Roman" w:hAnsi="Times New Roman"/>
          <w:szCs w:val="21"/>
        </w:rPr>
        <w:t>预灌封</w:t>
      </w:r>
      <w:proofErr w:type="gramEnd"/>
      <w:r w:rsidRPr="004F18AB">
        <w:rPr>
          <w:rFonts w:ascii="Times New Roman" w:hAnsi="Times New Roman"/>
          <w:szCs w:val="21"/>
        </w:rPr>
        <w:t>注射器可参照本通则执行。</w:t>
      </w:r>
    </w:p>
    <w:p w14:paraId="4B0886C2" w14:textId="7CF5149E" w:rsidR="00282679" w:rsidRPr="00260A7A" w:rsidRDefault="00282679" w:rsidP="00763A49">
      <w:pPr>
        <w:adjustRightInd w:val="0"/>
        <w:snapToGrid w:val="0"/>
        <w:spacing w:line="360" w:lineRule="auto"/>
        <w:rPr>
          <w:rFonts w:ascii="Times New Roman" w:hAnsi="Times New Roman"/>
          <w:b/>
          <w:szCs w:val="21"/>
        </w:rPr>
      </w:pPr>
      <w:r w:rsidRPr="004F18AB">
        <w:rPr>
          <w:rFonts w:ascii="Times New Roman" w:hAnsi="Times New Roman"/>
          <w:b/>
          <w:szCs w:val="21"/>
        </w:rPr>
        <w:t>2</w:t>
      </w:r>
      <w:r w:rsidR="004E4272" w:rsidRPr="00260A7A">
        <w:rPr>
          <w:rFonts w:ascii="Times New Roman" w:hAnsi="Times New Roman"/>
          <w:b/>
          <w:szCs w:val="21"/>
        </w:rPr>
        <w:t xml:space="preserve"> </w:t>
      </w:r>
      <w:r w:rsidRPr="004F18AB">
        <w:rPr>
          <w:rFonts w:ascii="Times New Roman" w:hAnsi="Times New Roman"/>
          <w:b/>
          <w:szCs w:val="21"/>
        </w:rPr>
        <w:t>规范性引用文件</w:t>
      </w:r>
    </w:p>
    <w:p w14:paraId="212696E0" w14:textId="59BC16D4" w:rsidR="00282679" w:rsidRPr="004F18AB" w:rsidRDefault="00282679"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下列文件中的内容通过文中</w:t>
      </w:r>
      <w:r w:rsidR="00AA6473" w:rsidRPr="004F18AB">
        <w:rPr>
          <w:rFonts w:ascii="Times New Roman" w:hAnsi="Times New Roman"/>
          <w:szCs w:val="21"/>
        </w:rPr>
        <w:t>的</w:t>
      </w:r>
      <w:r w:rsidRPr="004F18AB">
        <w:rPr>
          <w:rFonts w:ascii="Times New Roman" w:hAnsi="Times New Roman"/>
          <w:szCs w:val="21"/>
        </w:rPr>
        <w:t>规范性引用而构成本</w:t>
      </w:r>
      <w:r w:rsidR="00AA6473" w:rsidRPr="004F18AB">
        <w:rPr>
          <w:rFonts w:ascii="Times New Roman" w:hAnsi="Times New Roman"/>
          <w:szCs w:val="21"/>
        </w:rPr>
        <w:t>通则</w:t>
      </w:r>
      <w:r w:rsidRPr="004F18AB">
        <w:rPr>
          <w:rFonts w:ascii="Times New Roman" w:hAnsi="Times New Roman"/>
          <w:szCs w:val="21"/>
        </w:rPr>
        <w:t>必不可少的条款。其最新版本（包括</w:t>
      </w:r>
      <w:r w:rsidR="00AA6473" w:rsidRPr="004F18AB">
        <w:rPr>
          <w:rFonts w:ascii="Times New Roman" w:hAnsi="Times New Roman"/>
          <w:szCs w:val="21"/>
        </w:rPr>
        <w:t>增补本、勘误表等形式</w:t>
      </w:r>
      <w:r w:rsidRPr="004F18AB">
        <w:rPr>
          <w:rFonts w:ascii="Times New Roman" w:hAnsi="Times New Roman"/>
          <w:szCs w:val="21"/>
        </w:rPr>
        <w:t>）适用于本</w:t>
      </w:r>
      <w:r w:rsidR="00AA6473" w:rsidRPr="004F18AB">
        <w:rPr>
          <w:rFonts w:ascii="Times New Roman" w:hAnsi="Times New Roman"/>
          <w:szCs w:val="21"/>
        </w:rPr>
        <w:t>通则</w:t>
      </w:r>
      <w:r w:rsidRPr="004F18AB">
        <w:rPr>
          <w:rFonts w:ascii="Times New Roman" w:hAnsi="Times New Roman"/>
          <w:szCs w:val="21"/>
        </w:rPr>
        <w:t>。</w:t>
      </w:r>
    </w:p>
    <w:p w14:paraId="621A3F27" w14:textId="77777777" w:rsidR="00CB6A42" w:rsidRPr="00EC5D67" w:rsidRDefault="00CB6A42" w:rsidP="00763A49">
      <w:pPr>
        <w:adjustRightInd w:val="0"/>
        <w:snapToGrid w:val="0"/>
        <w:spacing w:line="360" w:lineRule="auto"/>
        <w:ind w:firstLineChars="200" w:firstLine="420"/>
        <w:rPr>
          <w:rFonts w:ascii="Times New Roman" w:hAnsi="Times New Roman"/>
        </w:rPr>
      </w:pPr>
      <w:bookmarkStart w:id="2" w:name="OLE_LINK6"/>
      <w:r w:rsidRPr="00EC5D67">
        <w:rPr>
          <w:rFonts w:ascii="Times New Roman" w:hAnsi="Times New Roman" w:hint="eastAsia"/>
        </w:rPr>
        <w:t>通则</w:t>
      </w:r>
      <w:r w:rsidRPr="00EC5D67">
        <w:rPr>
          <w:rFonts w:ascii="Times New Roman" w:hAnsi="Times New Roman"/>
        </w:rPr>
        <w:t xml:space="preserve">5100  </w:t>
      </w:r>
      <w:r w:rsidRPr="00EC5D67">
        <w:rPr>
          <w:rFonts w:ascii="Times New Roman" w:hAnsi="Times New Roman" w:hint="eastAsia"/>
        </w:rPr>
        <w:t>药品包装用玻璃容器通则</w:t>
      </w:r>
      <w:bookmarkStart w:id="3" w:name="OLE_LINK9"/>
      <w:r w:rsidRPr="00EC5D67">
        <w:rPr>
          <w:rFonts w:ascii="Times New Roman" w:hAnsi="Times New Roman" w:hint="eastAsia"/>
          <w:bCs/>
          <w:szCs w:val="21"/>
        </w:rPr>
        <w:t>（已上网征求意见）</w:t>
      </w:r>
      <w:bookmarkEnd w:id="3"/>
    </w:p>
    <w:bookmarkEnd w:id="2"/>
    <w:p w14:paraId="47FB1A4A" w14:textId="6BE99254" w:rsidR="000D05D7" w:rsidRPr="00EC5D67" w:rsidRDefault="000D05D7"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7B0A0F" w:rsidRPr="00EC5D67">
        <w:rPr>
          <w:rFonts w:ascii="Times New Roman" w:hAnsi="Times New Roman"/>
          <w:szCs w:val="21"/>
        </w:rPr>
        <w:t>5201</w:t>
      </w:r>
      <w:r w:rsidR="00AA6473" w:rsidRPr="00EC5D67">
        <w:rPr>
          <w:rFonts w:ascii="Times New Roman" w:hAnsi="Times New Roman"/>
          <w:szCs w:val="21"/>
        </w:rPr>
        <w:t xml:space="preserve">  </w:t>
      </w:r>
      <w:r w:rsidR="005F374A" w:rsidRPr="00EC5D67">
        <w:rPr>
          <w:rFonts w:ascii="Times New Roman" w:hAnsi="Times New Roman"/>
          <w:szCs w:val="21"/>
        </w:rPr>
        <w:t>注射剂包装系统用</w:t>
      </w:r>
      <w:r w:rsidRPr="00EC5D67">
        <w:rPr>
          <w:rFonts w:ascii="Times New Roman" w:hAnsi="Times New Roman"/>
          <w:szCs w:val="21"/>
        </w:rPr>
        <w:t>橡胶密封件</w:t>
      </w:r>
      <w:r w:rsidR="00854E7B" w:rsidRPr="00EC5D67">
        <w:rPr>
          <w:rFonts w:ascii="Times New Roman" w:hAnsi="Times New Roman" w:hint="eastAsia"/>
          <w:szCs w:val="21"/>
        </w:rPr>
        <w:t>通则</w:t>
      </w:r>
      <w:r w:rsidR="00B4578C" w:rsidRPr="00EC5D67">
        <w:rPr>
          <w:rFonts w:ascii="Times New Roman" w:hAnsi="Times New Roman"/>
          <w:szCs w:val="21"/>
        </w:rPr>
        <w:t>（</w:t>
      </w:r>
      <w:r w:rsidR="00D61DB0" w:rsidRPr="00EC5D67">
        <w:rPr>
          <w:rFonts w:ascii="Times New Roman" w:hAnsi="Times New Roman" w:hint="eastAsia"/>
          <w:szCs w:val="21"/>
        </w:rPr>
        <w:t>近期</w:t>
      </w:r>
      <w:r w:rsidR="00B4578C" w:rsidRPr="00EC5D67">
        <w:rPr>
          <w:rFonts w:ascii="Times New Roman" w:hAnsi="Times New Roman"/>
          <w:szCs w:val="21"/>
        </w:rPr>
        <w:t>上网征求意见）</w:t>
      </w:r>
    </w:p>
    <w:p w14:paraId="09827046" w14:textId="4D4C91E3" w:rsidR="00CB6A42" w:rsidRPr="00EC5D67" w:rsidRDefault="00CB6A42"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hint="eastAsia"/>
          <w:szCs w:val="21"/>
        </w:rPr>
        <w:t xml:space="preserve">5300 </w:t>
      </w:r>
      <w:r w:rsidR="00026400" w:rsidRPr="00EC5D67">
        <w:rPr>
          <w:rFonts w:ascii="Times New Roman" w:hAnsi="Times New Roman"/>
          <w:szCs w:val="21"/>
        </w:rPr>
        <w:t xml:space="preserve"> </w:t>
      </w:r>
      <w:r w:rsidRPr="00EC5D67">
        <w:rPr>
          <w:rFonts w:ascii="Times New Roman" w:hAnsi="Times New Roman" w:hint="eastAsia"/>
          <w:szCs w:val="21"/>
        </w:rPr>
        <w:t>药品包装用塑料组件及容器通则（</w:t>
      </w:r>
      <w:r w:rsidR="00937350">
        <w:rPr>
          <w:rFonts w:ascii="Times New Roman" w:hAnsi="Times New Roman" w:hint="eastAsia"/>
          <w:szCs w:val="21"/>
        </w:rPr>
        <w:t>起草中</w:t>
      </w:r>
      <w:r w:rsidRPr="00EC5D67">
        <w:rPr>
          <w:rFonts w:ascii="Times New Roman" w:hAnsi="Times New Roman" w:hint="eastAsia"/>
          <w:szCs w:val="21"/>
        </w:rPr>
        <w:t>）</w:t>
      </w:r>
    </w:p>
    <w:p w14:paraId="127A73BA" w14:textId="1AC514BF" w:rsidR="00CB6A42" w:rsidRPr="00EC5D67" w:rsidRDefault="00CB6A42" w:rsidP="00763A49">
      <w:pPr>
        <w:adjustRightInd w:val="0"/>
        <w:snapToGrid w:val="0"/>
        <w:spacing w:line="360" w:lineRule="auto"/>
        <w:ind w:firstLineChars="200" w:firstLine="420"/>
        <w:rPr>
          <w:rFonts w:ascii="Times New Roman" w:hAnsi="Times New Roman"/>
          <w:bCs/>
          <w:color w:val="000000"/>
          <w:szCs w:val="21"/>
        </w:rPr>
      </w:pPr>
      <w:r w:rsidRPr="00EC5D67">
        <w:rPr>
          <w:rFonts w:ascii="Times New Roman" w:hAnsi="Times New Roman"/>
          <w:bCs/>
          <w:szCs w:val="21"/>
        </w:rPr>
        <w:t>通则</w:t>
      </w:r>
      <w:r w:rsidRPr="00EC5D67">
        <w:rPr>
          <w:rFonts w:ascii="Times New Roman" w:hAnsi="Times New Roman"/>
          <w:bCs/>
          <w:szCs w:val="21"/>
        </w:rPr>
        <w:t>5400</w:t>
      </w:r>
      <w:r w:rsidRPr="00EC5D67">
        <w:rPr>
          <w:rFonts w:ascii="Times New Roman" w:hAnsi="Times New Roman"/>
          <w:bCs/>
          <w:color w:val="000000"/>
          <w:szCs w:val="21"/>
        </w:rPr>
        <w:t xml:space="preserve">  </w:t>
      </w:r>
      <w:r w:rsidRPr="00EC5D67">
        <w:rPr>
          <w:rFonts w:ascii="Times New Roman" w:hAnsi="Times New Roman"/>
          <w:bCs/>
          <w:color w:val="000000"/>
          <w:szCs w:val="21"/>
        </w:rPr>
        <w:t>药品包装用金属组件和容器通则</w:t>
      </w:r>
      <w:r w:rsidRPr="00EC5D67">
        <w:rPr>
          <w:rFonts w:ascii="Times New Roman" w:hAnsi="Times New Roman" w:hint="eastAsia"/>
          <w:bCs/>
          <w:color w:val="000000"/>
          <w:szCs w:val="21"/>
        </w:rPr>
        <w:t>（起草中）</w:t>
      </w:r>
    </w:p>
    <w:p w14:paraId="4BFC8E94" w14:textId="62542D1A" w:rsidR="00282679" w:rsidRPr="00EC5D67" w:rsidRDefault="00282679"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7B0A0F" w:rsidRPr="00EC5D67">
        <w:rPr>
          <w:rFonts w:ascii="Times New Roman" w:hAnsi="Times New Roman"/>
          <w:szCs w:val="21"/>
        </w:rPr>
        <w:t>5</w:t>
      </w:r>
      <w:r w:rsidR="004E4272" w:rsidRPr="00EC5D67">
        <w:rPr>
          <w:rFonts w:ascii="Times New Roman" w:hAnsi="Times New Roman"/>
          <w:szCs w:val="21"/>
        </w:rPr>
        <w:t>5</w:t>
      </w:r>
      <w:r w:rsidR="007B0A0F" w:rsidRPr="00EC5D67">
        <w:rPr>
          <w:rFonts w:ascii="Times New Roman" w:hAnsi="Times New Roman"/>
          <w:szCs w:val="21"/>
        </w:rPr>
        <w:t>11</w:t>
      </w:r>
      <w:r w:rsidR="00AA6473" w:rsidRPr="00EC5D67">
        <w:rPr>
          <w:rFonts w:ascii="Times New Roman" w:hAnsi="Times New Roman"/>
          <w:szCs w:val="21"/>
        </w:rPr>
        <w:t xml:space="preserve">  </w:t>
      </w:r>
      <w:proofErr w:type="gramStart"/>
      <w:r w:rsidRPr="00EC5D67">
        <w:rPr>
          <w:rFonts w:ascii="Times New Roman" w:hAnsi="Times New Roman"/>
          <w:szCs w:val="21"/>
        </w:rPr>
        <w:t>预灌封</w:t>
      </w:r>
      <w:proofErr w:type="gramEnd"/>
      <w:r w:rsidRPr="00EC5D67">
        <w:rPr>
          <w:rFonts w:ascii="Times New Roman" w:hAnsi="Times New Roman"/>
          <w:szCs w:val="21"/>
        </w:rPr>
        <w:t>注射器用玻璃</w:t>
      </w:r>
      <w:r w:rsidR="00D24B3A" w:rsidRPr="00EC5D67">
        <w:rPr>
          <w:rFonts w:ascii="Times New Roman" w:hAnsi="Times New Roman"/>
          <w:szCs w:val="21"/>
        </w:rPr>
        <w:t>套筒</w:t>
      </w:r>
      <w:r w:rsidR="00854E7B" w:rsidRPr="00EC5D67">
        <w:rPr>
          <w:rFonts w:ascii="Times New Roman" w:hAnsi="Times New Roman" w:hint="eastAsia"/>
          <w:szCs w:val="21"/>
        </w:rPr>
        <w:t>通则</w:t>
      </w:r>
      <w:r w:rsidR="00B4578C" w:rsidRPr="00EC5D67">
        <w:rPr>
          <w:rFonts w:ascii="Times New Roman" w:hAnsi="Times New Roman"/>
          <w:szCs w:val="21"/>
        </w:rPr>
        <w:t>（已上网征求意见）</w:t>
      </w:r>
    </w:p>
    <w:p w14:paraId="3A4B3202" w14:textId="01E7EC3C" w:rsidR="000D05D7" w:rsidRPr="00EC5D67" w:rsidRDefault="00282679"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7B0A0F" w:rsidRPr="00EC5D67">
        <w:rPr>
          <w:rFonts w:ascii="Times New Roman" w:hAnsi="Times New Roman"/>
          <w:szCs w:val="21"/>
        </w:rPr>
        <w:t>5</w:t>
      </w:r>
      <w:r w:rsidR="004E4272" w:rsidRPr="00EC5D67">
        <w:rPr>
          <w:rFonts w:ascii="Times New Roman" w:hAnsi="Times New Roman"/>
          <w:szCs w:val="21"/>
        </w:rPr>
        <w:t>5</w:t>
      </w:r>
      <w:r w:rsidR="007B0A0F" w:rsidRPr="00EC5D67">
        <w:rPr>
          <w:rFonts w:ascii="Times New Roman" w:hAnsi="Times New Roman"/>
          <w:szCs w:val="21"/>
        </w:rPr>
        <w:t>12</w:t>
      </w:r>
      <w:r w:rsidR="00AA6473" w:rsidRPr="00EC5D67">
        <w:rPr>
          <w:rFonts w:ascii="Times New Roman" w:hAnsi="Times New Roman"/>
          <w:szCs w:val="21"/>
        </w:rPr>
        <w:t xml:space="preserve">  </w:t>
      </w:r>
      <w:proofErr w:type="gramStart"/>
      <w:r w:rsidRPr="00EC5D67">
        <w:rPr>
          <w:rFonts w:ascii="Times New Roman" w:hAnsi="Times New Roman"/>
          <w:szCs w:val="21"/>
        </w:rPr>
        <w:t>预灌封</w:t>
      </w:r>
      <w:proofErr w:type="gramEnd"/>
      <w:r w:rsidRPr="00EC5D67">
        <w:rPr>
          <w:rFonts w:ascii="Times New Roman" w:hAnsi="Times New Roman"/>
          <w:szCs w:val="21"/>
        </w:rPr>
        <w:t>注射器</w:t>
      </w:r>
      <w:r w:rsidR="00D24B3A" w:rsidRPr="00EC5D67">
        <w:rPr>
          <w:rFonts w:ascii="Times New Roman" w:hAnsi="Times New Roman"/>
          <w:szCs w:val="21"/>
        </w:rPr>
        <w:t>用</w:t>
      </w:r>
      <w:r w:rsidR="000D05D7" w:rsidRPr="00EC5D67">
        <w:rPr>
          <w:rFonts w:ascii="Times New Roman" w:hAnsi="Times New Roman"/>
          <w:szCs w:val="21"/>
        </w:rPr>
        <w:t>塑料</w:t>
      </w:r>
      <w:r w:rsidR="00D24B3A" w:rsidRPr="00EC5D67">
        <w:rPr>
          <w:rFonts w:ascii="Times New Roman" w:hAnsi="Times New Roman"/>
          <w:szCs w:val="21"/>
        </w:rPr>
        <w:t>套筒</w:t>
      </w:r>
      <w:r w:rsidR="00854E7B" w:rsidRPr="00EC5D67">
        <w:rPr>
          <w:rFonts w:ascii="Times New Roman" w:hAnsi="Times New Roman" w:hint="eastAsia"/>
          <w:szCs w:val="21"/>
        </w:rPr>
        <w:t>通则</w:t>
      </w:r>
      <w:r w:rsidR="00B4578C" w:rsidRPr="00EC5D67">
        <w:rPr>
          <w:rFonts w:ascii="Times New Roman" w:hAnsi="Times New Roman"/>
          <w:szCs w:val="21"/>
        </w:rPr>
        <w:t>（已上网征求意见）</w:t>
      </w:r>
    </w:p>
    <w:p w14:paraId="1D0A8F1B" w14:textId="22AC557D" w:rsidR="00D24B3A" w:rsidRPr="00EC5D67" w:rsidRDefault="00D24B3A"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7B0A0F" w:rsidRPr="00EC5D67">
        <w:rPr>
          <w:rFonts w:ascii="Times New Roman" w:hAnsi="Times New Roman"/>
          <w:szCs w:val="21"/>
        </w:rPr>
        <w:t>5</w:t>
      </w:r>
      <w:r w:rsidR="004E4272" w:rsidRPr="00EC5D67">
        <w:rPr>
          <w:rFonts w:ascii="Times New Roman" w:hAnsi="Times New Roman"/>
          <w:szCs w:val="21"/>
        </w:rPr>
        <w:t>5</w:t>
      </w:r>
      <w:r w:rsidR="007B0A0F" w:rsidRPr="00EC5D67">
        <w:rPr>
          <w:rFonts w:ascii="Times New Roman" w:hAnsi="Times New Roman"/>
          <w:szCs w:val="21"/>
        </w:rPr>
        <w:t>13</w:t>
      </w:r>
      <w:r w:rsidR="00AA6473" w:rsidRPr="00EC5D67">
        <w:rPr>
          <w:rFonts w:ascii="Times New Roman" w:hAnsi="Times New Roman"/>
          <w:szCs w:val="21"/>
        </w:rPr>
        <w:t xml:space="preserve">  </w:t>
      </w:r>
      <w:proofErr w:type="gramStart"/>
      <w:r w:rsidRPr="00EC5D67">
        <w:rPr>
          <w:rFonts w:ascii="Times New Roman" w:hAnsi="Times New Roman"/>
          <w:szCs w:val="21"/>
        </w:rPr>
        <w:t>预灌封</w:t>
      </w:r>
      <w:proofErr w:type="gramEnd"/>
      <w:r w:rsidRPr="00EC5D67">
        <w:rPr>
          <w:rFonts w:ascii="Times New Roman" w:hAnsi="Times New Roman"/>
          <w:szCs w:val="21"/>
        </w:rPr>
        <w:t>注射器用</w:t>
      </w:r>
      <w:r w:rsidR="00854E7B" w:rsidRPr="00EC5D67">
        <w:rPr>
          <w:rFonts w:ascii="Times New Roman" w:hAnsi="Times New Roman" w:hint="eastAsia"/>
          <w:szCs w:val="21"/>
        </w:rPr>
        <w:t>不锈钢</w:t>
      </w:r>
      <w:r w:rsidRPr="00EC5D67">
        <w:rPr>
          <w:rFonts w:ascii="Times New Roman" w:hAnsi="Times New Roman"/>
          <w:szCs w:val="21"/>
        </w:rPr>
        <w:t>针</w:t>
      </w:r>
      <w:r w:rsidR="00854E7B" w:rsidRPr="00EC5D67">
        <w:rPr>
          <w:rFonts w:ascii="Times New Roman" w:hAnsi="Times New Roman" w:hint="eastAsia"/>
          <w:szCs w:val="21"/>
        </w:rPr>
        <w:t>通则</w:t>
      </w:r>
      <w:r w:rsidR="00B4578C" w:rsidRPr="00EC5D67">
        <w:rPr>
          <w:rFonts w:ascii="Times New Roman" w:hAnsi="Times New Roman"/>
          <w:szCs w:val="21"/>
        </w:rPr>
        <w:t>（已上网征求意见）</w:t>
      </w:r>
    </w:p>
    <w:p w14:paraId="3E5678C8" w14:textId="03790094" w:rsidR="00203044" w:rsidRPr="00EC5D67" w:rsidRDefault="00203044" w:rsidP="00763A49">
      <w:pPr>
        <w:adjustRightInd w:val="0"/>
        <w:snapToGrid w:val="0"/>
        <w:spacing w:line="360" w:lineRule="auto"/>
        <w:ind w:firstLineChars="200" w:firstLine="420"/>
        <w:rPr>
          <w:rFonts w:ascii="Times New Roman" w:hAnsi="Times New Roman"/>
          <w:bCs/>
          <w:szCs w:val="21"/>
        </w:rPr>
      </w:pPr>
      <w:r w:rsidRPr="00EC5D67">
        <w:rPr>
          <w:rFonts w:ascii="Times New Roman" w:hAnsi="Times New Roman" w:hint="eastAsia"/>
          <w:bCs/>
          <w:szCs w:val="21"/>
        </w:rPr>
        <w:t>通则</w:t>
      </w:r>
      <w:r w:rsidRPr="00EC5D67">
        <w:rPr>
          <w:rFonts w:ascii="Times New Roman" w:hAnsi="Times New Roman" w:hint="eastAsia"/>
          <w:bCs/>
          <w:szCs w:val="21"/>
        </w:rPr>
        <w:t xml:space="preserve">0841 </w:t>
      </w:r>
      <w:r w:rsidRPr="00EC5D67">
        <w:rPr>
          <w:rFonts w:ascii="Times New Roman" w:hAnsi="Times New Roman"/>
          <w:bCs/>
          <w:szCs w:val="21"/>
        </w:rPr>
        <w:t xml:space="preserve"> </w:t>
      </w:r>
      <w:r w:rsidRPr="00EC5D67">
        <w:rPr>
          <w:rFonts w:ascii="Times New Roman" w:hAnsi="Times New Roman" w:hint="eastAsia"/>
          <w:bCs/>
          <w:szCs w:val="21"/>
        </w:rPr>
        <w:t>炽灼残渣检查法（</w:t>
      </w:r>
      <w:r w:rsidR="00937350">
        <w:rPr>
          <w:rFonts w:ascii="Times New Roman" w:hAnsi="Times New Roman" w:hint="eastAsia"/>
          <w:bCs/>
          <w:szCs w:val="21"/>
        </w:rPr>
        <w:t>《</w:t>
      </w:r>
      <w:r w:rsidRPr="00EC5D67">
        <w:rPr>
          <w:rFonts w:ascii="Times New Roman" w:hAnsi="Times New Roman" w:hint="eastAsia"/>
          <w:bCs/>
          <w:szCs w:val="21"/>
        </w:rPr>
        <w:t>中国药典</w:t>
      </w:r>
      <w:r w:rsidR="00937350">
        <w:rPr>
          <w:rFonts w:ascii="Times New Roman" w:hAnsi="Times New Roman" w:hint="eastAsia"/>
          <w:bCs/>
          <w:szCs w:val="21"/>
        </w:rPr>
        <w:t>》</w:t>
      </w:r>
      <w:r w:rsidRPr="00EC5D67">
        <w:rPr>
          <w:rFonts w:ascii="Times New Roman" w:hAnsi="Times New Roman" w:hint="eastAsia"/>
          <w:bCs/>
          <w:szCs w:val="21"/>
        </w:rPr>
        <w:t>已收载）</w:t>
      </w:r>
    </w:p>
    <w:p w14:paraId="39675C09" w14:textId="2203C88B" w:rsidR="00CB6A42" w:rsidRPr="00EC5D67" w:rsidRDefault="00CB6A42" w:rsidP="00763A49">
      <w:pPr>
        <w:adjustRightInd w:val="0"/>
        <w:snapToGrid w:val="0"/>
        <w:spacing w:line="360" w:lineRule="auto"/>
        <w:ind w:firstLineChars="200" w:firstLine="420"/>
        <w:rPr>
          <w:rFonts w:ascii="Times New Roman" w:hAnsi="Times New Roman"/>
          <w:bCs/>
          <w:szCs w:val="21"/>
        </w:rPr>
      </w:pPr>
      <w:r w:rsidRPr="00EC5D67">
        <w:rPr>
          <w:rFonts w:ascii="Times New Roman" w:hAnsi="Times New Roman"/>
          <w:bCs/>
          <w:szCs w:val="21"/>
        </w:rPr>
        <w:t>通则</w:t>
      </w:r>
      <w:r w:rsidRPr="00EC5D67">
        <w:rPr>
          <w:rFonts w:ascii="Times New Roman" w:hAnsi="Times New Roman"/>
          <w:bCs/>
          <w:szCs w:val="21"/>
        </w:rPr>
        <w:t>4002</w:t>
      </w:r>
      <w:r w:rsidRPr="00EC5D67">
        <w:rPr>
          <w:rFonts w:ascii="Times New Roman" w:hAnsi="Times New Roman" w:hint="eastAsia"/>
          <w:bCs/>
          <w:szCs w:val="21"/>
        </w:rPr>
        <w:t xml:space="preserve"> </w:t>
      </w:r>
      <w:r w:rsidR="00026400" w:rsidRPr="00EC5D67">
        <w:rPr>
          <w:rFonts w:ascii="Times New Roman" w:hAnsi="Times New Roman"/>
          <w:bCs/>
          <w:szCs w:val="21"/>
        </w:rPr>
        <w:t xml:space="preserve"> </w:t>
      </w:r>
      <w:r w:rsidRPr="00EC5D67">
        <w:rPr>
          <w:rFonts w:ascii="Times New Roman" w:hAnsi="Times New Roman"/>
          <w:bCs/>
          <w:szCs w:val="21"/>
        </w:rPr>
        <w:t>包装材料红外光谱测定法</w:t>
      </w:r>
      <w:bookmarkStart w:id="4" w:name="OLE_LINK8"/>
      <w:r w:rsidRPr="00EC5D67">
        <w:rPr>
          <w:rFonts w:ascii="Times New Roman" w:hAnsi="Times New Roman" w:hint="eastAsia"/>
          <w:bCs/>
          <w:szCs w:val="21"/>
        </w:rPr>
        <w:t>（</w:t>
      </w:r>
      <w:r w:rsidR="00937350">
        <w:rPr>
          <w:rFonts w:ascii="Times New Roman" w:hAnsi="Times New Roman" w:hint="eastAsia"/>
          <w:bCs/>
          <w:szCs w:val="21"/>
        </w:rPr>
        <w:t>《</w:t>
      </w:r>
      <w:r w:rsidR="00937350" w:rsidRPr="00EC5D67">
        <w:rPr>
          <w:rFonts w:ascii="Times New Roman" w:hAnsi="Times New Roman" w:hint="eastAsia"/>
          <w:bCs/>
          <w:szCs w:val="21"/>
        </w:rPr>
        <w:t>中国药典</w:t>
      </w:r>
      <w:r w:rsidR="00937350">
        <w:rPr>
          <w:rFonts w:ascii="Times New Roman" w:hAnsi="Times New Roman" w:hint="eastAsia"/>
          <w:bCs/>
          <w:szCs w:val="21"/>
        </w:rPr>
        <w:t>》</w:t>
      </w:r>
      <w:r w:rsidRPr="00EC5D67">
        <w:rPr>
          <w:rFonts w:ascii="Times New Roman" w:hAnsi="Times New Roman" w:hint="eastAsia"/>
          <w:bCs/>
          <w:szCs w:val="21"/>
        </w:rPr>
        <w:t>已收载）</w:t>
      </w:r>
      <w:bookmarkEnd w:id="4"/>
    </w:p>
    <w:p w14:paraId="65A4BE5D" w14:textId="7902C838" w:rsidR="00CB6A42" w:rsidRPr="00EC5D67" w:rsidRDefault="00CB6A42" w:rsidP="00763A49">
      <w:pPr>
        <w:adjustRightInd w:val="0"/>
        <w:snapToGrid w:val="0"/>
        <w:spacing w:line="360" w:lineRule="auto"/>
        <w:ind w:firstLineChars="200" w:firstLine="420"/>
        <w:rPr>
          <w:rFonts w:ascii="Times New Roman" w:hAnsi="Times New Roman"/>
          <w:szCs w:val="20"/>
        </w:rPr>
      </w:pPr>
      <w:r w:rsidRPr="00EC5D67">
        <w:rPr>
          <w:rFonts w:ascii="Times New Roman" w:hAnsi="Times New Roman" w:hint="eastAsia"/>
          <w:szCs w:val="20"/>
        </w:rPr>
        <w:t>通则</w:t>
      </w:r>
      <w:r w:rsidRPr="00EC5D67">
        <w:rPr>
          <w:rFonts w:ascii="Times New Roman" w:hAnsi="Times New Roman"/>
          <w:szCs w:val="20"/>
        </w:rPr>
        <w:t xml:space="preserve">4003  </w:t>
      </w:r>
      <w:r w:rsidRPr="00EC5D67">
        <w:rPr>
          <w:rFonts w:ascii="Times New Roman" w:hAnsi="Times New Roman" w:hint="eastAsia"/>
          <w:szCs w:val="20"/>
        </w:rPr>
        <w:t>玻璃容器内应力测定法</w:t>
      </w:r>
      <w:r w:rsidRPr="00EC5D67">
        <w:rPr>
          <w:rFonts w:ascii="Times New Roman" w:hAnsi="Times New Roman" w:hint="eastAsia"/>
          <w:bCs/>
          <w:szCs w:val="21"/>
        </w:rPr>
        <w:t>（</w:t>
      </w:r>
      <w:r w:rsidR="00937350" w:rsidRPr="00EC5D67">
        <w:rPr>
          <w:rFonts w:ascii="Times New Roman" w:hAnsi="Times New Roman"/>
          <w:szCs w:val="21"/>
        </w:rPr>
        <w:t>已上网征求意见</w:t>
      </w:r>
      <w:r w:rsidRPr="00EC5D67">
        <w:rPr>
          <w:rFonts w:ascii="Times New Roman" w:hAnsi="Times New Roman" w:hint="eastAsia"/>
          <w:bCs/>
          <w:szCs w:val="21"/>
        </w:rPr>
        <w:t>）</w:t>
      </w:r>
    </w:p>
    <w:p w14:paraId="17B6F2DB" w14:textId="63150F01"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4040  </w:t>
      </w:r>
      <w:proofErr w:type="gramStart"/>
      <w:r w:rsidRPr="00EC5D67">
        <w:rPr>
          <w:rFonts w:ascii="Times New Roman" w:hAnsi="Times New Roman"/>
          <w:szCs w:val="21"/>
        </w:rPr>
        <w:t>预灌封</w:t>
      </w:r>
      <w:proofErr w:type="gramEnd"/>
      <w:r w:rsidRPr="00EC5D67">
        <w:rPr>
          <w:rFonts w:ascii="Times New Roman" w:hAnsi="Times New Roman"/>
          <w:szCs w:val="21"/>
        </w:rPr>
        <w:t>注射器鲁尔圆锥接头检查法（已上网征求意见）</w:t>
      </w:r>
    </w:p>
    <w:p w14:paraId="608F8B81"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4041  </w:t>
      </w:r>
      <w:proofErr w:type="gramStart"/>
      <w:r w:rsidRPr="00EC5D67">
        <w:rPr>
          <w:rFonts w:ascii="Times New Roman" w:hAnsi="Times New Roman"/>
          <w:szCs w:val="21"/>
        </w:rPr>
        <w:t>预灌封注射器护帽</w:t>
      </w:r>
      <w:proofErr w:type="gramEnd"/>
      <w:r w:rsidRPr="00EC5D67">
        <w:rPr>
          <w:rFonts w:ascii="Times New Roman" w:hAnsi="Times New Roman"/>
          <w:szCs w:val="21"/>
        </w:rPr>
        <w:t>密封性检查法（已上网征求意见）</w:t>
      </w:r>
    </w:p>
    <w:p w14:paraId="7DE7CCCB"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4042  </w:t>
      </w:r>
      <w:proofErr w:type="gramStart"/>
      <w:r w:rsidRPr="00EC5D67">
        <w:rPr>
          <w:rFonts w:ascii="Times New Roman" w:hAnsi="Times New Roman"/>
          <w:szCs w:val="21"/>
        </w:rPr>
        <w:t>预灌封注射器护帽</w:t>
      </w:r>
      <w:proofErr w:type="gramEnd"/>
      <w:r w:rsidRPr="00EC5D67">
        <w:rPr>
          <w:rFonts w:ascii="Times New Roman" w:hAnsi="Times New Roman"/>
          <w:szCs w:val="21"/>
        </w:rPr>
        <w:t>拔出力测定法（已上网征求意见）</w:t>
      </w:r>
    </w:p>
    <w:p w14:paraId="40A88E64"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4043  </w:t>
      </w:r>
      <w:proofErr w:type="gramStart"/>
      <w:r w:rsidRPr="00EC5D67">
        <w:rPr>
          <w:rFonts w:ascii="Times New Roman" w:hAnsi="Times New Roman"/>
          <w:szCs w:val="21"/>
        </w:rPr>
        <w:t>预灌封</w:t>
      </w:r>
      <w:proofErr w:type="gramEnd"/>
      <w:r w:rsidRPr="00EC5D67">
        <w:rPr>
          <w:rFonts w:ascii="Times New Roman" w:hAnsi="Times New Roman"/>
          <w:szCs w:val="21"/>
        </w:rPr>
        <w:t>注射器活塞密合性能检查法（已上网征求意见）</w:t>
      </w:r>
    </w:p>
    <w:p w14:paraId="1D6B7BE8"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4044  </w:t>
      </w:r>
      <w:proofErr w:type="gramStart"/>
      <w:r w:rsidRPr="00EC5D67">
        <w:rPr>
          <w:rFonts w:ascii="Times New Roman" w:hAnsi="Times New Roman"/>
          <w:szCs w:val="21"/>
        </w:rPr>
        <w:t>预灌封</w:t>
      </w:r>
      <w:proofErr w:type="gramEnd"/>
      <w:r w:rsidRPr="00EC5D67">
        <w:rPr>
          <w:rFonts w:ascii="Times New Roman" w:hAnsi="Times New Roman"/>
          <w:szCs w:val="21"/>
        </w:rPr>
        <w:t>注射器鲁尔锁定刚性</w:t>
      </w:r>
      <w:proofErr w:type="gramStart"/>
      <w:r w:rsidRPr="00EC5D67">
        <w:rPr>
          <w:rFonts w:ascii="Times New Roman" w:hAnsi="Times New Roman"/>
          <w:szCs w:val="21"/>
        </w:rPr>
        <w:t>锥</w:t>
      </w:r>
      <w:proofErr w:type="gramEnd"/>
      <w:r w:rsidRPr="00EC5D67">
        <w:rPr>
          <w:rFonts w:ascii="Times New Roman" w:hAnsi="Times New Roman"/>
          <w:szCs w:val="21"/>
        </w:rPr>
        <w:t>头帽旋开扭矩测定法（已上网征求意见）</w:t>
      </w:r>
    </w:p>
    <w:p w14:paraId="3F7D2423"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4045  </w:t>
      </w:r>
      <w:proofErr w:type="gramStart"/>
      <w:r w:rsidRPr="00EC5D67">
        <w:rPr>
          <w:rFonts w:ascii="Times New Roman" w:hAnsi="Times New Roman"/>
          <w:szCs w:val="21"/>
        </w:rPr>
        <w:t>预灌封</w:t>
      </w:r>
      <w:proofErr w:type="gramEnd"/>
      <w:r w:rsidRPr="00EC5D67">
        <w:rPr>
          <w:rFonts w:ascii="Times New Roman" w:hAnsi="Times New Roman"/>
          <w:szCs w:val="21"/>
        </w:rPr>
        <w:t>注射器适配器</w:t>
      </w:r>
      <w:proofErr w:type="gramStart"/>
      <w:r w:rsidRPr="00EC5D67">
        <w:rPr>
          <w:rFonts w:ascii="Times New Roman" w:hAnsi="Times New Roman"/>
          <w:szCs w:val="21"/>
        </w:rPr>
        <w:t>卡圈抗</w:t>
      </w:r>
      <w:proofErr w:type="gramEnd"/>
      <w:r w:rsidRPr="00EC5D67">
        <w:rPr>
          <w:rFonts w:ascii="Times New Roman" w:hAnsi="Times New Roman"/>
          <w:szCs w:val="21"/>
        </w:rPr>
        <w:t>扭力测定法（已上网征求意见）</w:t>
      </w:r>
    </w:p>
    <w:p w14:paraId="3EE016AD"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bookmarkStart w:id="5" w:name="_Hlk108095322"/>
      <w:r w:rsidRPr="00EC5D67">
        <w:rPr>
          <w:rFonts w:ascii="Times New Roman" w:hAnsi="Times New Roman" w:hint="eastAsia"/>
          <w:szCs w:val="21"/>
        </w:rPr>
        <w:t>通则</w:t>
      </w:r>
      <w:r w:rsidRPr="00EC5D67">
        <w:rPr>
          <w:rFonts w:ascii="Times New Roman" w:hAnsi="Times New Roman"/>
          <w:szCs w:val="21"/>
        </w:rPr>
        <w:t xml:space="preserve">4046  </w:t>
      </w:r>
      <w:proofErr w:type="gramStart"/>
      <w:r w:rsidRPr="00EC5D67">
        <w:rPr>
          <w:rFonts w:ascii="Times New Roman" w:hAnsi="Times New Roman" w:hint="eastAsia"/>
          <w:szCs w:val="21"/>
        </w:rPr>
        <w:t>预灌封</w:t>
      </w:r>
      <w:proofErr w:type="gramEnd"/>
      <w:r w:rsidRPr="00EC5D67">
        <w:rPr>
          <w:rFonts w:ascii="Times New Roman" w:hAnsi="Times New Roman" w:hint="eastAsia"/>
          <w:szCs w:val="21"/>
        </w:rPr>
        <w:t>注射器</w:t>
      </w:r>
      <w:proofErr w:type="gramStart"/>
      <w:r w:rsidRPr="00EC5D67">
        <w:rPr>
          <w:rFonts w:ascii="Times New Roman" w:hAnsi="Times New Roman" w:hint="eastAsia"/>
          <w:szCs w:val="21"/>
        </w:rPr>
        <w:t>适配器卡圈拔出力</w:t>
      </w:r>
      <w:proofErr w:type="gramEnd"/>
      <w:r w:rsidRPr="00EC5D67">
        <w:rPr>
          <w:rFonts w:ascii="Times New Roman" w:hAnsi="Times New Roman" w:hint="eastAsia"/>
          <w:szCs w:val="21"/>
        </w:rPr>
        <w:t>测定法</w:t>
      </w:r>
      <w:bookmarkEnd w:id="5"/>
      <w:r w:rsidRPr="00EC5D67">
        <w:rPr>
          <w:rFonts w:ascii="Times New Roman" w:hAnsi="Times New Roman" w:hint="eastAsia"/>
          <w:szCs w:val="21"/>
        </w:rPr>
        <w:t>（已上网征求意见）</w:t>
      </w:r>
    </w:p>
    <w:p w14:paraId="7C022C5D" w14:textId="1DB431C7" w:rsidR="00CB6A42" w:rsidRPr="00EC5D67" w:rsidRDefault="00CB6A42" w:rsidP="00763A49">
      <w:pPr>
        <w:adjustRightInd w:val="0"/>
        <w:snapToGrid w:val="0"/>
        <w:spacing w:line="360" w:lineRule="auto"/>
        <w:ind w:firstLineChars="200" w:firstLine="420"/>
        <w:rPr>
          <w:rFonts w:ascii="Times New Roman" w:hAnsi="Times New Roman"/>
          <w:bCs/>
          <w:szCs w:val="21"/>
        </w:rPr>
      </w:pPr>
      <w:r w:rsidRPr="00EC5D67">
        <w:rPr>
          <w:rFonts w:ascii="Times New Roman" w:hAnsi="Times New Roman"/>
          <w:bCs/>
          <w:szCs w:val="21"/>
        </w:rPr>
        <w:t>通则</w:t>
      </w:r>
      <w:r w:rsidRPr="00EC5D67">
        <w:rPr>
          <w:rFonts w:ascii="Times New Roman" w:hAnsi="Times New Roman" w:hint="eastAsia"/>
          <w:bCs/>
          <w:szCs w:val="21"/>
        </w:rPr>
        <w:t xml:space="preserve">4204 </w:t>
      </w:r>
      <w:r w:rsidR="00026400" w:rsidRPr="00EC5D67">
        <w:rPr>
          <w:rFonts w:ascii="Times New Roman" w:hAnsi="Times New Roman"/>
          <w:bCs/>
          <w:szCs w:val="21"/>
        </w:rPr>
        <w:t xml:space="preserve"> </w:t>
      </w:r>
      <w:r w:rsidRPr="00EC5D67">
        <w:rPr>
          <w:rFonts w:ascii="Times New Roman" w:hAnsi="Times New Roman"/>
          <w:bCs/>
          <w:szCs w:val="21"/>
        </w:rPr>
        <w:t>药包材溶出物</w:t>
      </w:r>
      <w:r w:rsidRPr="00EC5D67">
        <w:rPr>
          <w:rFonts w:ascii="Times New Roman" w:hAnsi="Times New Roman" w:hint="eastAsia"/>
          <w:bCs/>
          <w:szCs w:val="21"/>
        </w:rPr>
        <w:t>测定法（已上网征求意见）</w:t>
      </w:r>
    </w:p>
    <w:p w14:paraId="128219DE" w14:textId="182010B3" w:rsidR="00504160" w:rsidRPr="00EC5D67" w:rsidRDefault="00504160"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09657E" w:rsidRPr="00EC5D67">
        <w:rPr>
          <w:rFonts w:ascii="Times New Roman" w:hAnsi="Times New Roman"/>
          <w:szCs w:val="21"/>
        </w:rPr>
        <w:t>4206</w:t>
      </w:r>
      <w:r w:rsidR="00260A7A" w:rsidRPr="00EC5D67">
        <w:rPr>
          <w:rFonts w:ascii="Times New Roman" w:hAnsi="Times New Roman"/>
          <w:szCs w:val="21"/>
        </w:rPr>
        <w:t xml:space="preserve">  </w:t>
      </w:r>
      <w:r w:rsidRPr="00EC5D67">
        <w:rPr>
          <w:rFonts w:ascii="Times New Roman" w:hAnsi="Times New Roman"/>
          <w:szCs w:val="21"/>
        </w:rPr>
        <w:t>药包材不溶性微粒</w:t>
      </w:r>
      <w:r w:rsidR="00F85770" w:rsidRPr="00EC5D67">
        <w:rPr>
          <w:rFonts w:ascii="Times New Roman" w:hAnsi="Times New Roman" w:hint="eastAsia"/>
          <w:szCs w:val="21"/>
        </w:rPr>
        <w:t>测定</w:t>
      </w:r>
      <w:r w:rsidRPr="00EC5D67">
        <w:rPr>
          <w:rFonts w:ascii="Times New Roman" w:hAnsi="Times New Roman"/>
          <w:szCs w:val="21"/>
        </w:rPr>
        <w:t>法</w:t>
      </w:r>
      <w:r w:rsidR="00B4578C" w:rsidRPr="00EC5D67">
        <w:rPr>
          <w:rFonts w:ascii="Times New Roman" w:hAnsi="Times New Roman"/>
          <w:szCs w:val="21"/>
        </w:rPr>
        <w:t>（</w:t>
      </w:r>
      <w:r w:rsidR="00854E7B" w:rsidRPr="00EC5D67">
        <w:rPr>
          <w:rFonts w:ascii="Times New Roman" w:hAnsi="Times New Roman" w:hint="eastAsia"/>
          <w:szCs w:val="21"/>
        </w:rPr>
        <w:t>已</w:t>
      </w:r>
      <w:r w:rsidR="00B4578C" w:rsidRPr="00EC5D67">
        <w:rPr>
          <w:rFonts w:ascii="Times New Roman" w:hAnsi="Times New Roman"/>
          <w:szCs w:val="21"/>
        </w:rPr>
        <w:t>上网征求意见</w:t>
      </w:r>
      <w:r w:rsidR="004A6455" w:rsidRPr="00EC5D67">
        <w:rPr>
          <w:rFonts w:ascii="Times New Roman" w:hAnsi="Times New Roman"/>
          <w:szCs w:val="21"/>
        </w:rPr>
        <w:t>）</w:t>
      </w:r>
    </w:p>
    <w:p w14:paraId="155AFE59" w14:textId="7A8F29D9" w:rsidR="00504160" w:rsidRPr="00EC5D67" w:rsidRDefault="00504160"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09657E" w:rsidRPr="00EC5D67">
        <w:rPr>
          <w:rFonts w:ascii="Times New Roman" w:hAnsi="Times New Roman"/>
          <w:szCs w:val="21"/>
        </w:rPr>
        <w:t>4209</w:t>
      </w:r>
      <w:r w:rsidR="00260A7A" w:rsidRPr="00EC5D67">
        <w:rPr>
          <w:rFonts w:ascii="Times New Roman" w:hAnsi="Times New Roman"/>
          <w:szCs w:val="21"/>
        </w:rPr>
        <w:t xml:space="preserve">  </w:t>
      </w:r>
      <w:r w:rsidRPr="00EC5D67">
        <w:rPr>
          <w:rFonts w:ascii="Times New Roman" w:hAnsi="Times New Roman"/>
          <w:szCs w:val="21"/>
        </w:rPr>
        <w:t>药包材环氧乙烷测定法</w:t>
      </w:r>
      <w:r w:rsidR="00B4578C" w:rsidRPr="00EC5D67">
        <w:rPr>
          <w:rFonts w:ascii="Times New Roman" w:hAnsi="Times New Roman"/>
          <w:szCs w:val="21"/>
        </w:rPr>
        <w:t>（已上网征求意见）</w:t>
      </w:r>
    </w:p>
    <w:p w14:paraId="641966A1" w14:textId="339B37BF" w:rsidR="00CB6A42" w:rsidRPr="00EC5D67" w:rsidRDefault="00CB6A42" w:rsidP="00763A49">
      <w:pPr>
        <w:adjustRightInd w:val="0"/>
        <w:snapToGrid w:val="0"/>
        <w:spacing w:line="360" w:lineRule="auto"/>
        <w:ind w:firstLineChars="200" w:firstLine="420"/>
        <w:rPr>
          <w:rFonts w:ascii="Times New Roman" w:hAnsi="Times New Roman"/>
          <w:bCs/>
          <w:szCs w:val="21"/>
        </w:rPr>
      </w:pPr>
      <w:r w:rsidRPr="00EC5D67">
        <w:rPr>
          <w:rFonts w:ascii="Times New Roman" w:hAnsi="Times New Roman" w:hint="eastAsia"/>
          <w:bCs/>
          <w:szCs w:val="21"/>
        </w:rPr>
        <w:t>通则</w:t>
      </w:r>
      <w:r w:rsidRPr="00EC5D67">
        <w:rPr>
          <w:rFonts w:ascii="Times New Roman" w:hAnsi="Times New Roman"/>
          <w:bCs/>
          <w:szCs w:val="21"/>
        </w:rPr>
        <w:t>4214</w:t>
      </w:r>
      <w:r w:rsidRPr="00EC5D67">
        <w:rPr>
          <w:rFonts w:ascii="Times New Roman" w:hAnsi="Times New Roman" w:hint="eastAsia"/>
          <w:bCs/>
          <w:szCs w:val="21"/>
        </w:rPr>
        <w:t xml:space="preserve"> </w:t>
      </w:r>
      <w:r w:rsidR="00026400" w:rsidRPr="00EC5D67">
        <w:rPr>
          <w:rFonts w:ascii="Times New Roman" w:hAnsi="Times New Roman"/>
          <w:bCs/>
          <w:szCs w:val="21"/>
        </w:rPr>
        <w:t xml:space="preserve"> </w:t>
      </w:r>
      <w:r w:rsidRPr="00EC5D67">
        <w:rPr>
          <w:rFonts w:ascii="Times New Roman" w:hAnsi="Times New Roman"/>
          <w:bCs/>
          <w:szCs w:val="21"/>
        </w:rPr>
        <w:t>药包材中金属元素</w:t>
      </w:r>
      <w:r w:rsidRPr="00EC5D67">
        <w:rPr>
          <w:rFonts w:ascii="Times New Roman" w:hAnsi="Times New Roman" w:hint="eastAsia"/>
          <w:bCs/>
          <w:szCs w:val="21"/>
        </w:rPr>
        <w:t>、</w:t>
      </w:r>
      <w:r w:rsidRPr="00EC5D67">
        <w:rPr>
          <w:rFonts w:ascii="Times New Roman" w:hAnsi="Times New Roman"/>
          <w:bCs/>
          <w:szCs w:val="21"/>
        </w:rPr>
        <w:t>金属离子测定法</w:t>
      </w:r>
      <w:bookmarkStart w:id="6" w:name="OLE_LINK7"/>
      <w:r w:rsidRPr="00EC5D67">
        <w:rPr>
          <w:rFonts w:ascii="Times New Roman" w:hAnsi="Times New Roman" w:hint="eastAsia"/>
          <w:bCs/>
          <w:szCs w:val="21"/>
        </w:rPr>
        <w:t>（</w:t>
      </w:r>
      <w:r w:rsidR="00937350">
        <w:rPr>
          <w:rFonts w:ascii="Times New Roman" w:hAnsi="Times New Roman" w:hint="eastAsia"/>
          <w:bCs/>
          <w:szCs w:val="21"/>
        </w:rPr>
        <w:t>近期</w:t>
      </w:r>
      <w:r w:rsidRPr="00EC5D67">
        <w:rPr>
          <w:rFonts w:ascii="Times New Roman" w:hAnsi="Times New Roman" w:hint="eastAsia"/>
          <w:bCs/>
          <w:szCs w:val="21"/>
        </w:rPr>
        <w:t>上网征求意见）</w:t>
      </w:r>
      <w:bookmarkEnd w:id="6"/>
    </w:p>
    <w:p w14:paraId="0E570710" w14:textId="66151361"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4226  </w:t>
      </w:r>
      <w:proofErr w:type="gramStart"/>
      <w:r w:rsidRPr="00EC5D67">
        <w:rPr>
          <w:rFonts w:ascii="Times New Roman" w:hAnsi="Times New Roman"/>
          <w:szCs w:val="21"/>
        </w:rPr>
        <w:t>预灌封注射器钨</w:t>
      </w:r>
      <w:proofErr w:type="gramEnd"/>
      <w:r w:rsidRPr="00EC5D67">
        <w:rPr>
          <w:rFonts w:ascii="Times New Roman" w:hAnsi="Times New Roman"/>
          <w:szCs w:val="21"/>
        </w:rPr>
        <w:t>溶出量测定法（已上网征求意见）</w:t>
      </w:r>
    </w:p>
    <w:p w14:paraId="3BB6ACE8" w14:textId="77777777"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lastRenderedPageBreak/>
        <w:t>通则</w:t>
      </w:r>
      <w:r w:rsidRPr="00EC5D67">
        <w:rPr>
          <w:rFonts w:ascii="Times New Roman" w:hAnsi="Times New Roman"/>
          <w:szCs w:val="21"/>
        </w:rPr>
        <w:t xml:space="preserve">4227  </w:t>
      </w:r>
      <w:proofErr w:type="gramStart"/>
      <w:r w:rsidRPr="00EC5D67">
        <w:rPr>
          <w:rFonts w:ascii="Times New Roman" w:hAnsi="Times New Roman"/>
          <w:szCs w:val="21"/>
        </w:rPr>
        <w:t>预灌封</w:t>
      </w:r>
      <w:proofErr w:type="gramEnd"/>
      <w:r w:rsidRPr="00EC5D67">
        <w:rPr>
          <w:rFonts w:ascii="Times New Roman" w:hAnsi="Times New Roman"/>
          <w:szCs w:val="21"/>
        </w:rPr>
        <w:t>注射器硅油量测定法（已上网征求意见）</w:t>
      </w:r>
    </w:p>
    <w:p w14:paraId="2CE4D35F" w14:textId="2F139156" w:rsidR="00504160" w:rsidRPr="00EC5D67" w:rsidRDefault="00504160"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0009657E" w:rsidRPr="00EC5D67">
        <w:rPr>
          <w:rFonts w:ascii="Times New Roman" w:hAnsi="Times New Roman"/>
          <w:szCs w:val="21"/>
        </w:rPr>
        <w:t>4405</w:t>
      </w:r>
      <w:r w:rsidR="00260A7A" w:rsidRPr="00EC5D67">
        <w:rPr>
          <w:rFonts w:ascii="Times New Roman" w:hAnsi="Times New Roman"/>
          <w:szCs w:val="21"/>
        </w:rPr>
        <w:t xml:space="preserve">  </w:t>
      </w:r>
      <w:r w:rsidRPr="00EC5D67">
        <w:rPr>
          <w:rFonts w:ascii="Times New Roman" w:hAnsi="Times New Roman"/>
          <w:szCs w:val="21"/>
        </w:rPr>
        <w:t>药包材无菌检查法</w:t>
      </w:r>
      <w:r w:rsidR="00B4578C" w:rsidRPr="00EC5D67">
        <w:rPr>
          <w:rFonts w:ascii="Times New Roman" w:hAnsi="Times New Roman"/>
          <w:szCs w:val="21"/>
        </w:rPr>
        <w:t>（</w:t>
      </w:r>
      <w:r w:rsidR="006D5EF7" w:rsidRPr="00EC5D67">
        <w:rPr>
          <w:rFonts w:ascii="Times New Roman" w:hAnsi="Times New Roman" w:hint="eastAsia"/>
          <w:szCs w:val="21"/>
        </w:rPr>
        <w:t>起草中</w:t>
      </w:r>
      <w:r w:rsidR="00B4578C" w:rsidRPr="00EC5D67">
        <w:rPr>
          <w:rFonts w:ascii="Times New Roman" w:hAnsi="Times New Roman"/>
          <w:szCs w:val="21"/>
        </w:rPr>
        <w:t>）</w:t>
      </w:r>
    </w:p>
    <w:p w14:paraId="4C5A35EC" w14:textId="64A21FE8" w:rsidR="00AE4EC8" w:rsidRPr="00EC5D67" w:rsidRDefault="00AE4EC8"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通则</w:t>
      </w:r>
      <w:r w:rsidRPr="00EC5D67">
        <w:rPr>
          <w:rFonts w:ascii="Times New Roman" w:hAnsi="Times New Roman"/>
          <w:szCs w:val="21"/>
        </w:rPr>
        <w:t xml:space="preserve">4406  </w:t>
      </w:r>
      <w:r w:rsidRPr="00EC5D67">
        <w:rPr>
          <w:rFonts w:ascii="Times New Roman" w:hAnsi="Times New Roman"/>
          <w:szCs w:val="21"/>
        </w:rPr>
        <w:t>药包材细菌内毒素检查法（</w:t>
      </w:r>
      <w:r w:rsidRPr="00EC5D67">
        <w:rPr>
          <w:rFonts w:ascii="Times New Roman" w:hAnsi="Times New Roman" w:hint="eastAsia"/>
          <w:szCs w:val="21"/>
        </w:rPr>
        <w:t>起草中</w:t>
      </w:r>
      <w:r w:rsidRPr="00EC5D67">
        <w:rPr>
          <w:rFonts w:ascii="Times New Roman" w:hAnsi="Times New Roman"/>
          <w:szCs w:val="21"/>
        </w:rPr>
        <w:t>）</w:t>
      </w:r>
    </w:p>
    <w:p w14:paraId="21ECF940" w14:textId="5A11AFDC" w:rsidR="002D1B34" w:rsidRPr="00EC5D67" w:rsidRDefault="002D1B34"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指导原则</w:t>
      </w:r>
      <w:r w:rsidRPr="00EC5D67">
        <w:rPr>
          <w:rFonts w:ascii="Times New Roman" w:hAnsi="Times New Roman"/>
          <w:szCs w:val="21"/>
        </w:rPr>
        <w:t>9650</w:t>
      </w:r>
      <w:r w:rsidR="00260A7A" w:rsidRPr="00EC5D67">
        <w:rPr>
          <w:rFonts w:ascii="Times New Roman" w:hAnsi="Times New Roman"/>
          <w:szCs w:val="21"/>
        </w:rPr>
        <w:t xml:space="preserve">  </w:t>
      </w:r>
      <w:r w:rsidRPr="00EC5D67">
        <w:rPr>
          <w:rFonts w:ascii="Times New Roman" w:hAnsi="Times New Roman"/>
          <w:szCs w:val="21"/>
        </w:rPr>
        <w:t>药品包装系统密封完整性指导原则（</w:t>
      </w:r>
      <w:r w:rsidR="00AE4EC8" w:rsidRPr="00EC5D67">
        <w:rPr>
          <w:rFonts w:ascii="Times New Roman" w:hAnsi="Times New Roman" w:hint="eastAsia"/>
          <w:szCs w:val="21"/>
        </w:rPr>
        <w:t>已</w:t>
      </w:r>
      <w:r w:rsidRPr="00EC5D67">
        <w:rPr>
          <w:rFonts w:ascii="Times New Roman" w:hAnsi="Times New Roman"/>
          <w:szCs w:val="21"/>
        </w:rPr>
        <w:t>上网征求意见）</w:t>
      </w:r>
    </w:p>
    <w:p w14:paraId="7EA674F6" w14:textId="0CBDDB21" w:rsidR="004E4272" w:rsidRPr="00EC5D67" w:rsidRDefault="004E4272"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指导原则</w:t>
      </w:r>
      <w:r w:rsidR="00D34926" w:rsidRPr="00EC5D67">
        <w:rPr>
          <w:rFonts w:ascii="Times New Roman" w:hAnsi="Times New Roman"/>
          <w:szCs w:val="21"/>
        </w:rPr>
        <w:t>9651</w:t>
      </w:r>
      <w:r w:rsidR="00260A7A" w:rsidRPr="00EC5D67">
        <w:rPr>
          <w:rFonts w:ascii="Times New Roman" w:hAnsi="Times New Roman"/>
          <w:szCs w:val="21"/>
        </w:rPr>
        <w:t xml:space="preserve">  </w:t>
      </w:r>
      <w:r w:rsidRPr="00EC5D67">
        <w:rPr>
          <w:rFonts w:ascii="Times New Roman" w:hAnsi="Times New Roman"/>
          <w:szCs w:val="21"/>
        </w:rPr>
        <w:t>药包材生物学评价与试验选择</w:t>
      </w:r>
      <w:r w:rsidR="00D34926" w:rsidRPr="00EC5D67">
        <w:rPr>
          <w:rFonts w:ascii="Times New Roman" w:hAnsi="Times New Roman"/>
          <w:szCs w:val="21"/>
        </w:rPr>
        <w:t>指导原则</w:t>
      </w:r>
      <w:r w:rsidRPr="00EC5D67">
        <w:rPr>
          <w:rFonts w:ascii="Times New Roman" w:hAnsi="Times New Roman"/>
          <w:szCs w:val="21"/>
        </w:rPr>
        <w:t>（已上网征求意见）</w:t>
      </w:r>
      <w:bookmarkStart w:id="7" w:name="_GoBack"/>
      <w:bookmarkEnd w:id="7"/>
    </w:p>
    <w:p w14:paraId="5104D69C" w14:textId="7E089C7F" w:rsidR="00DC4457" w:rsidRPr="004F18AB" w:rsidRDefault="00DC4457" w:rsidP="00763A49">
      <w:pPr>
        <w:adjustRightInd w:val="0"/>
        <w:snapToGrid w:val="0"/>
        <w:spacing w:line="360" w:lineRule="auto"/>
        <w:ind w:firstLineChars="200" w:firstLine="420"/>
        <w:rPr>
          <w:rFonts w:ascii="Times New Roman" w:hAnsi="Times New Roman"/>
          <w:szCs w:val="21"/>
        </w:rPr>
      </w:pPr>
      <w:r w:rsidRPr="00EC5D67">
        <w:rPr>
          <w:rFonts w:ascii="Times New Roman" w:hAnsi="Times New Roman"/>
          <w:szCs w:val="21"/>
        </w:rPr>
        <w:t>指导原则</w:t>
      </w:r>
      <w:r w:rsidRPr="00EC5D67">
        <w:rPr>
          <w:rFonts w:ascii="Times New Roman" w:hAnsi="Times New Roman"/>
          <w:szCs w:val="21"/>
        </w:rPr>
        <w:t xml:space="preserve">9652  </w:t>
      </w:r>
      <w:r w:rsidRPr="00EC5D67">
        <w:rPr>
          <w:rFonts w:ascii="Times New Roman" w:hAnsi="Times New Roman"/>
          <w:szCs w:val="21"/>
        </w:rPr>
        <w:t>药包材检验规则指导原则（已上网征求意见）</w:t>
      </w:r>
    </w:p>
    <w:p w14:paraId="22F6944C" w14:textId="42287B7A" w:rsidR="00282679" w:rsidRPr="00260A7A" w:rsidRDefault="00BB6225" w:rsidP="00763A49">
      <w:pPr>
        <w:adjustRightInd w:val="0"/>
        <w:snapToGrid w:val="0"/>
        <w:spacing w:line="360" w:lineRule="auto"/>
        <w:rPr>
          <w:rFonts w:ascii="Times New Roman" w:hAnsi="Times New Roman"/>
          <w:b/>
          <w:szCs w:val="21"/>
        </w:rPr>
      </w:pPr>
      <w:r w:rsidRPr="004F18AB">
        <w:rPr>
          <w:rFonts w:ascii="Times New Roman" w:hAnsi="Times New Roman"/>
          <w:b/>
          <w:szCs w:val="21"/>
        </w:rPr>
        <w:t>3</w:t>
      </w:r>
      <w:r w:rsidR="00260A7A">
        <w:rPr>
          <w:rFonts w:ascii="Times New Roman" w:hAnsi="Times New Roman"/>
          <w:b/>
          <w:szCs w:val="21"/>
        </w:rPr>
        <w:t xml:space="preserve"> </w:t>
      </w:r>
      <w:r w:rsidR="00282679" w:rsidRPr="004F18AB">
        <w:rPr>
          <w:rFonts w:ascii="Times New Roman" w:hAnsi="Times New Roman"/>
          <w:b/>
          <w:szCs w:val="21"/>
        </w:rPr>
        <w:t>术语</w:t>
      </w:r>
      <w:r w:rsidR="00260A7A">
        <w:rPr>
          <w:rFonts w:ascii="Times New Roman" w:hAnsi="Times New Roman" w:hint="eastAsia"/>
          <w:b/>
          <w:szCs w:val="21"/>
        </w:rPr>
        <w:t>和</w:t>
      </w:r>
      <w:r w:rsidR="00282679" w:rsidRPr="00260A7A">
        <w:rPr>
          <w:rFonts w:ascii="Times New Roman" w:hAnsi="Times New Roman"/>
          <w:b/>
          <w:szCs w:val="21"/>
        </w:rPr>
        <w:t>定义</w:t>
      </w:r>
    </w:p>
    <w:p w14:paraId="320926C4" w14:textId="2615DC2D" w:rsidR="00D24B3A" w:rsidRPr="004F18AB" w:rsidRDefault="00D24B3A" w:rsidP="00763A49">
      <w:pPr>
        <w:adjustRightInd w:val="0"/>
        <w:snapToGrid w:val="0"/>
        <w:spacing w:line="360" w:lineRule="auto"/>
        <w:rPr>
          <w:rFonts w:ascii="Times New Roman" w:hAnsi="Times New Roman"/>
          <w:b/>
          <w:szCs w:val="21"/>
        </w:rPr>
      </w:pPr>
      <w:r w:rsidRPr="004F18AB">
        <w:rPr>
          <w:rFonts w:ascii="Times New Roman" w:hAnsi="Times New Roman"/>
          <w:b/>
          <w:szCs w:val="21"/>
        </w:rPr>
        <w:t>3.</w:t>
      </w:r>
      <w:r w:rsidR="00260A7A">
        <w:rPr>
          <w:rFonts w:ascii="Times New Roman" w:hAnsi="Times New Roman"/>
          <w:b/>
          <w:szCs w:val="21"/>
        </w:rPr>
        <w:t xml:space="preserve">1 </w:t>
      </w:r>
      <w:r w:rsidRPr="004F18AB">
        <w:rPr>
          <w:rFonts w:ascii="Times New Roman" w:hAnsi="Times New Roman"/>
          <w:b/>
          <w:szCs w:val="21"/>
        </w:rPr>
        <w:t>套筒</w:t>
      </w:r>
      <w:r w:rsidR="0009655A" w:rsidRPr="004F18AB">
        <w:rPr>
          <w:rFonts w:ascii="Times New Roman" w:hAnsi="Times New Roman"/>
          <w:b/>
          <w:szCs w:val="21"/>
        </w:rPr>
        <w:t xml:space="preserve"> syringe barrel</w:t>
      </w:r>
    </w:p>
    <w:p w14:paraId="242107DE" w14:textId="2FAC708F" w:rsidR="00D24B3A" w:rsidRPr="004F18AB" w:rsidRDefault="00D24B3A"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带前端</w:t>
      </w:r>
      <w:r w:rsidR="00D333AE" w:rsidRPr="004F18AB">
        <w:rPr>
          <w:rFonts w:ascii="Times New Roman" w:hAnsi="Times New Roman"/>
          <w:szCs w:val="21"/>
        </w:rPr>
        <w:t>（鲁尔</w:t>
      </w:r>
      <w:r w:rsidR="007A3923">
        <w:rPr>
          <w:rFonts w:ascii="Times New Roman" w:hAnsi="Times New Roman" w:hint="eastAsia"/>
          <w:szCs w:val="21"/>
        </w:rPr>
        <w:t>接头</w:t>
      </w:r>
      <w:r w:rsidR="00D333AE" w:rsidRPr="004F18AB">
        <w:rPr>
          <w:rFonts w:ascii="Times New Roman" w:hAnsi="Times New Roman"/>
          <w:szCs w:val="21"/>
        </w:rPr>
        <w:t>或桩针）</w:t>
      </w:r>
      <w:r w:rsidRPr="004F18AB">
        <w:rPr>
          <w:rFonts w:ascii="Times New Roman" w:hAnsi="Times New Roman"/>
          <w:szCs w:val="21"/>
        </w:rPr>
        <w:t>和手指法兰圈的圆形玻璃体或塑料体。</w:t>
      </w:r>
    </w:p>
    <w:p w14:paraId="2237A13F" w14:textId="66F43AFD" w:rsidR="00D24B3A" w:rsidRPr="004F18AB" w:rsidRDefault="00D24B3A" w:rsidP="00763A49">
      <w:pPr>
        <w:adjustRightInd w:val="0"/>
        <w:snapToGrid w:val="0"/>
        <w:spacing w:line="360" w:lineRule="auto"/>
        <w:rPr>
          <w:rFonts w:ascii="Times New Roman" w:hAnsi="Times New Roman"/>
          <w:b/>
          <w:szCs w:val="21"/>
        </w:rPr>
      </w:pPr>
      <w:r w:rsidRPr="004F18AB">
        <w:rPr>
          <w:rFonts w:ascii="Times New Roman" w:hAnsi="Times New Roman"/>
          <w:b/>
          <w:szCs w:val="21"/>
        </w:rPr>
        <w:t>3.2</w:t>
      </w:r>
      <w:r w:rsidR="00260A7A">
        <w:rPr>
          <w:rFonts w:ascii="Times New Roman" w:hAnsi="Times New Roman"/>
          <w:b/>
          <w:szCs w:val="21"/>
        </w:rPr>
        <w:t xml:space="preserve"> </w:t>
      </w:r>
      <w:proofErr w:type="gramStart"/>
      <w:r w:rsidRPr="004F18AB">
        <w:rPr>
          <w:rFonts w:ascii="Times New Roman" w:hAnsi="Times New Roman"/>
          <w:b/>
          <w:szCs w:val="21"/>
        </w:rPr>
        <w:t>桩针套筒</w:t>
      </w:r>
      <w:proofErr w:type="gramEnd"/>
      <w:r w:rsidR="0009655A" w:rsidRPr="004F18AB">
        <w:rPr>
          <w:rFonts w:ascii="Times New Roman" w:hAnsi="Times New Roman"/>
          <w:b/>
          <w:szCs w:val="21"/>
        </w:rPr>
        <w:t xml:space="preserve"> syringe barrel with staked needle</w:t>
      </w:r>
    </w:p>
    <w:p w14:paraId="4B31C04F" w14:textId="0F2C48A7" w:rsidR="00D24B3A" w:rsidRPr="004F18AB" w:rsidRDefault="00D333AE"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前端装有</w:t>
      </w:r>
      <w:r w:rsidR="00A737DF" w:rsidRPr="004F18AB">
        <w:rPr>
          <w:rFonts w:ascii="Times New Roman" w:hAnsi="Times New Roman"/>
          <w:szCs w:val="21"/>
        </w:rPr>
        <w:t>固定</w:t>
      </w:r>
      <w:r w:rsidRPr="004F18AB">
        <w:rPr>
          <w:rFonts w:ascii="Times New Roman" w:hAnsi="Times New Roman"/>
          <w:szCs w:val="21"/>
        </w:rPr>
        <w:t>针</w:t>
      </w:r>
      <w:r w:rsidR="00A737DF" w:rsidRPr="004F18AB">
        <w:rPr>
          <w:rFonts w:ascii="Times New Roman" w:hAnsi="Times New Roman"/>
          <w:szCs w:val="21"/>
        </w:rPr>
        <w:t>的套筒。</w:t>
      </w:r>
      <w:r w:rsidRPr="004F18AB">
        <w:rPr>
          <w:rFonts w:ascii="Times New Roman" w:hAnsi="Times New Roman"/>
          <w:szCs w:val="21"/>
        </w:rPr>
        <w:t>针的固定可通过嵌件模塑、胶合或其他粘合方法。</w:t>
      </w:r>
    </w:p>
    <w:p w14:paraId="55FB5427" w14:textId="0566D8FF" w:rsidR="006C2EB0" w:rsidRPr="004F18AB" w:rsidRDefault="006C2EB0" w:rsidP="00763A49">
      <w:pPr>
        <w:adjustRightInd w:val="0"/>
        <w:snapToGrid w:val="0"/>
        <w:spacing w:line="360" w:lineRule="auto"/>
        <w:rPr>
          <w:rFonts w:ascii="Times New Roman" w:hAnsi="Times New Roman"/>
          <w:b/>
          <w:szCs w:val="21"/>
        </w:rPr>
      </w:pPr>
      <w:r w:rsidRPr="004F18AB">
        <w:rPr>
          <w:rFonts w:ascii="Times New Roman" w:hAnsi="Times New Roman"/>
          <w:b/>
          <w:szCs w:val="21"/>
        </w:rPr>
        <w:t>3.3</w:t>
      </w:r>
      <w:r w:rsidR="00260A7A">
        <w:rPr>
          <w:rFonts w:ascii="Times New Roman" w:hAnsi="Times New Roman"/>
          <w:b/>
          <w:szCs w:val="21"/>
        </w:rPr>
        <w:t xml:space="preserve"> </w:t>
      </w:r>
      <w:r w:rsidRPr="004F18AB">
        <w:rPr>
          <w:rFonts w:ascii="Times New Roman" w:hAnsi="Times New Roman"/>
          <w:b/>
          <w:szCs w:val="21"/>
        </w:rPr>
        <w:t>鲁尔接头套筒</w:t>
      </w:r>
      <w:r w:rsidR="0009655A" w:rsidRPr="004F18AB">
        <w:rPr>
          <w:rFonts w:ascii="Times New Roman" w:hAnsi="Times New Roman"/>
          <w:b/>
          <w:szCs w:val="21"/>
        </w:rPr>
        <w:t xml:space="preserve"> syringe barrel with </w:t>
      </w:r>
      <w:proofErr w:type="spellStart"/>
      <w:r w:rsidR="0009655A" w:rsidRPr="004F18AB">
        <w:rPr>
          <w:rFonts w:ascii="Times New Roman" w:hAnsi="Times New Roman"/>
          <w:b/>
          <w:szCs w:val="21"/>
        </w:rPr>
        <w:t>luer</w:t>
      </w:r>
      <w:proofErr w:type="spellEnd"/>
      <w:r w:rsidR="0009655A" w:rsidRPr="004F18AB">
        <w:rPr>
          <w:rFonts w:ascii="Times New Roman" w:hAnsi="Times New Roman"/>
          <w:b/>
          <w:szCs w:val="21"/>
        </w:rPr>
        <w:t xml:space="preserve"> conical fitting</w:t>
      </w:r>
    </w:p>
    <w:p w14:paraId="521BA476" w14:textId="03E117C3" w:rsidR="006C2EB0" w:rsidRPr="004F18AB" w:rsidRDefault="006C2EB0"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前端带有鲁尔圆锥接头的套筒。</w:t>
      </w:r>
    </w:p>
    <w:p w14:paraId="20E9BCBD" w14:textId="5102FE6E" w:rsidR="00D24B3A" w:rsidRPr="004F18AB" w:rsidRDefault="00D24B3A" w:rsidP="00763A49">
      <w:pPr>
        <w:adjustRightInd w:val="0"/>
        <w:snapToGrid w:val="0"/>
        <w:spacing w:line="360" w:lineRule="auto"/>
        <w:rPr>
          <w:rFonts w:ascii="Times New Roman" w:hAnsi="Times New Roman"/>
          <w:b/>
          <w:szCs w:val="21"/>
        </w:rPr>
      </w:pPr>
      <w:r w:rsidRPr="004F18AB">
        <w:rPr>
          <w:rFonts w:ascii="Times New Roman" w:hAnsi="Times New Roman"/>
          <w:b/>
          <w:szCs w:val="21"/>
        </w:rPr>
        <w:t>3.</w:t>
      </w:r>
      <w:r w:rsidR="00322204">
        <w:rPr>
          <w:rFonts w:ascii="Times New Roman" w:hAnsi="Times New Roman"/>
          <w:b/>
          <w:szCs w:val="21"/>
        </w:rPr>
        <w:t>4</w:t>
      </w:r>
      <w:r w:rsidR="00260A7A">
        <w:rPr>
          <w:rFonts w:ascii="Times New Roman" w:hAnsi="Times New Roman"/>
          <w:b/>
          <w:szCs w:val="21"/>
        </w:rPr>
        <w:t xml:space="preserve"> </w:t>
      </w:r>
      <w:proofErr w:type="gramStart"/>
      <w:r w:rsidRPr="004F18AB">
        <w:rPr>
          <w:rFonts w:ascii="Times New Roman" w:hAnsi="Times New Roman"/>
          <w:b/>
          <w:szCs w:val="21"/>
        </w:rPr>
        <w:t>护帽</w:t>
      </w:r>
      <w:proofErr w:type="gramEnd"/>
      <w:r w:rsidR="00C03974">
        <w:rPr>
          <w:rFonts w:ascii="Times New Roman" w:hAnsi="Times New Roman" w:hint="eastAsia"/>
          <w:b/>
          <w:szCs w:val="21"/>
        </w:rPr>
        <w:t xml:space="preserve"> </w:t>
      </w:r>
      <w:r w:rsidR="0009655A" w:rsidRPr="004F18AB">
        <w:rPr>
          <w:rFonts w:ascii="Times New Roman" w:hAnsi="Times New Roman"/>
          <w:b/>
          <w:szCs w:val="21"/>
        </w:rPr>
        <w:t>protective cap</w:t>
      </w:r>
    </w:p>
    <w:p w14:paraId="41FA6E29" w14:textId="12D1D422" w:rsidR="00D24B3A" w:rsidRPr="004F18AB" w:rsidRDefault="00D24B3A"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在套筒前端设计成密闭注射器系统的组件或多组件系统，不影响对锥头</w:t>
      </w:r>
      <w:proofErr w:type="gramStart"/>
      <w:r w:rsidRPr="004F18AB">
        <w:rPr>
          <w:rFonts w:ascii="Times New Roman" w:hAnsi="Times New Roman"/>
          <w:szCs w:val="21"/>
        </w:rPr>
        <w:t>或桩针进行</w:t>
      </w:r>
      <w:proofErr w:type="gramEnd"/>
      <w:r w:rsidRPr="004F18AB">
        <w:rPr>
          <w:rFonts w:ascii="Times New Roman" w:hAnsi="Times New Roman"/>
          <w:szCs w:val="21"/>
        </w:rPr>
        <w:t>灭菌，并使注射器内容物在注射前保持无菌</w:t>
      </w:r>
      <w:r w:rsidR="00AF6D23" w:rsidRPr="004F18AB">
        <w:rPr>
          <w:rFonts w:ascii="Times New Roman" w:hAnsi="Times New Roman"/>
          <w:szCs w:val="21"/>
        </w:rPr>
        <w:t>，</w:t>
      </w:r>
      <w:r w:rsidRPr="004F18AB">
        <w:rPr>
          <w:rFonts w:ascii="Times New Roman" w:hAnsi="Times New Roman"/>
          <w:szCs w:val="21"/>
        </w:rPr>
        <w:t>如锥头</w:t>
      </w:r>
      <w:r w:rsidR="00C03974">
        <w:rPr>
          <w:rFonts w:ascii="Times New Roman" w:hAnsi="Times New Roman" w:hint="eastAsia"/>
          <w:szCs w:val="21"/>
        </w:rPr>
        <w:t>护</w:t>
      </w:r>
      <w:r w:rsidRPr="004F18AB">
        <w:rPr>
          <w:rFonts w:ascii="Times New Roman" w:hAnsi="Times New Roman"/>
          <w:szCs w:val="21"/>
        </w:rPr>
        <w:t>帽、</w:t>
      </w:r>
      <w:r w:rsidR="00410F34" w:rsidRPr="004F18AB">
        <w:rPr>
          <w:rFonts w:ascii="Times New Roman" w:hAnsi="Times New Roman"/>
          <w:szCs w:val="21"/>
        </w:rPr>
        <w:t>针</w:t>
      </w:r>
      <w:r w:rsidR="00C03974">
        <w:rPr>
          <w:rFonts w:ascii="Times New Roman" w:hAnsi="Times New Roman" w:hint="eastAsia"/>
          <w:szCs w:val="21"/>
        </w:rPr>
        <w:t>头</w:t>
      </w:r>
      <w:r w:rsidR="00410F34" w:rsidRPr="004F18AB">
        <w:rPr>
          <w:rFonts w:ascii="Times New Roman" w:hAnsi="Times New Roman"/>
          <w:szCs w:val="21"/>
        </w:rPr>
        <w:t>护帽</w:t>
      </w:r>
      <w:r w:rsidR="00AF6D23" w:rsidRPr="004F18AB">
        <w:rPr>
          <w:rFonts w:ascii="Times New Roman" w:hAnsi="Times New Roman"/>
          <w:szCs w:val="21"/>
        </w:rPr>
        <w:t>。</w:t>
      </w:r>
      <w:r w:rsidR="00D60DEF" w:rsidRPr="004F18AB">
        <w:rPr>
          <w:rFonts w:ascii="Times New Roman" w:hAnsi="Times New Roman"/>
          <w:szCs w:val="21"/>
        </w:rPr>
        <w:t>根据与套筒的连接方法，可分为锁定</w:t>
      </w:r>
      <w:proofErr w:type="gramStart"/>
      <w:r w:rsidR="00D60DEF" w:rsidRPr="004F18AB">
        <w:rPr>
          <w:rFonts w:ascii="Times New Roman" w:hAnsi="Times New Roman"/>
          <w:szCs w:val="21"/>
        </w:rPr>
        <w:t>式护帽</w:t>
      </w:r>
      <w:proofErr w:type="gramEnd"/>
      <w:r w:rsidR="00D60DEF" w:rsidRPr="004F18AB">
        <w:rPr>
          <w:rFonts w:ascii="Times New Roman" w:hAnsi="Times New Roman"/>
          <w:szCs w:val="21"/>
        </w:rPr>
        <w:t>和非锁定</w:t>
      </w:r>
      <w:proofErr w:type="gramStart"/>
      <w:r w:rsidR="00D60DEF" w:rsidRPr="004F18AB">
        <w:rPr>
          <w:rFonts w:ascii="Times New Roman" w:hAnsi="Times New Roman"/>
          <w:szCs w:val="21"/>
        </w:rPr>
        <w:t>式护帽</w:t>
      </w:r>
      <w:proofErr w:type="gramEnd"/>
      <w:r w:rsidRPr="004F18AB">
        <w:rPr>
          <w:rFonts w:ascii="Times New Roman" w:hAnsi="Times New Roman"/>
          <w:szCs w:val="21"/>
        </w:rPr>
        <w:t>。</w:t>
      </w:r>
    </w:p>
    <w:p w14:paraId="3F60EA05" w14:textId="31357064" w:rsidR="00D24B3A" w:rsidRPr="004F18AB" w:rsidRDefault="00D24B3A" w:rsidP="00763A49">
      <w:pPr>
        <w:adjustRightInd w:val="0"/>
        <w:snapToGrid w:val="0"/>
        <w:spacing w:line="360" w:lineRule="auto"/>
        <w:rPr>
          <w:rFonts w:ascii="Times New Roman" w:hAnsi="Times New Roman"/>
          <w:b/>
          <w:szCs w:val="21"/>
        </w:rPr>
      </w:pPr>
      <w:r w:rsidRPr="004F18AB">
        <w:rPr>
          <w:rFonts w:ascii="Times New Roman" w:hAnsi="Times New Roman"/>
          <w:b/>
          <w:szCs w:val="21"/>
        </w:rPr>
        <w:t>3.</w:t>
      </w:r>
      <w:r w:rsidR="00322204">
        <w:rPr>
          <w:rFonts w:ascii="Times New Roman" w:hAnsi="Times New Roman"/>
          <w:b/>
          <w:szCs w:val="21"/>
        </w:rPr>
        <w:t>5</w:t>
      </w:r>
      <w:r w:rsidR="00C03974">
        <w:rPr>
          <w:rFonts w:ascii="Times New Roman" w:hAnsi="Times New Roman"/>
          <w:b/>
          <w:szCs w:val="21"/>
        </w:rPr>
        <w:t xml:space="preserve"> </w:t>
      </w:r>
      <w:r w:rsidRPr="004F18AB">
        <w:rPr>
          <w:rFonts w:ascii="Times New Roman" w:hAnsi="Times New Roman"/>
          <w:b/>
          <w:szCs w:val="21"/>
        </w:rPr>
        <w:t>半组装</w:t>
      </w:r>
      <w:proofErr w:type="gramStart"/>
      <w:r w:rsidR="00BA2B2A" w:rsidRPr="004F18AB">
        <w:rPr>
          <w:rFonts w:ascii="Times New Roman" w:hAnsi="Times New Roman"/>
          <w:b/>
          <w:szCs w:val="21"/>
        </w:rPr>
        <w:t>预灌封</w:t>
      </w:r>
      <w:proofErr w:type="gramEnd"/>
      <w:r w:rsidRPr="004F18AB">
        <w:rPr>
          <w:rFonts w:ascii="Times New Roman" w:hAnsi="Times New Roman"/>
          <w:b/>
          <w:szCs w:val="21"/>
        </w:rPr>
        <w:t>注射器</w:t>
      </w:r>
      <w:r w:rsidR="00C03974">
        <w:rPr>
          <w:rFonts w:ascii="Times New Roman" w:hAnsi="Times New Roman" w:hint="eastAsia"/>
          <w:b/>
          <w:szCs w:val="21"/>
        </w:rPr>
        <w:t xml:space="preserve"> </w:t>
      </w:r>
      <w:r w:rsidR="00563A51" w:rsidRPr="004F18AB">
        <w:rPr>
          <w:rFonts w:ascii="Times New Roman" w:hAnsi="Times New Roman"/>
          <w:b/>
          <w:szCs w:val="21"/>
        </w:rPr>
        <w:t xml:space="preserve">sterilized </w:t>
      </w:r>
      <w:proofErr w:type="spellStart"/>
      <w:r w:rsidR="00563A51" w:rsidRPr="004F18AB">
        <w:rPr>
          <w:rFonts w:ascii="Times New Roman" w:hAnsi="Times New Roman"/>
          <w:b/>
          <w:szCs w:val="21"/>
        </w:rPr>
        <w:t>subassembled</w:t>
      </w:r>
      <w:proofErr w:type="spellEnd"/>
      <w:r w:rsidR="00563A51" w:rsidRPr="004F18AB">
        <w:rPr>
          <w:rFonts w:ascii="Times New Roman" w:hAnsi="Times New Roman"/>
          <w:b/>
          <w:szCs w:val="21"/>
        </w:rPr>
        <w:t xml:space="preserve"> syringe ready for filling</w:t>
      </w:r>
    </w:p>
    <w:p w14:paraId="0F62BA9C" w14:textId="211D1BF5" w:rsidR="00C03974" w:rsidRDefault="00D24B3A" w:rsidP="00763A49">
      <w:pPr>
        <w:adjustRightInd w:val="0"/>
        <w:snapToGrid w:val="0"/>
        <w:spacing w:line="360" w:lineRule="auto"/>
        <w:ind w:firstLineChars="200" w:firstLine="420"/>
        <w:rPr>
          <w:rFonts w:ascii="Times New Roman" w:hAnsi="Times New Roman"/>
          <w:szCs w:val="21"/>
        </w:rPr>
        <w:sectPr w:rsidR="00C03974" w:rsidSect="00AA6473">
          <w:headerReference w:type="even" r:id="rId9"/>
          <w:headerReference w:type="default" r:id="rId10"/>
          <w:footerReference w:type="default" r:id="rId11"/>
          <w:headerReference w:type="first" r:id="rId12"/>
          <w:pgSz w:w="11906" w:h="16838"/>
          <w:pgMar w:top="1440" w:right="1800" w:bottom="1440" w:left="1800" w:header="851" w:footer="992" w:gutter="0"/>
          <w:lnNumType w:countBy="1" w:restart="continuous"/>
          <w:cols w:space="425"/>
          <w:docGrid w:type="lines" w:linePitch="312"/>
        </w:sectPr>
      </w:pPr>
      <w:r w:rsidRPr="004F18AB">
        <w:rPr>
          <w:rFonts w:ascii="Times New Roman" w:hAnsi="Times New Roman"/>
          <w:szCs w:val="21"/>
        </w:rPr>
        <w:t>已</w:t>
      </w:r>
      <w:r w:rsidR="00AA003E" w:rsidRPr="004F18AB">
        <w:rPr>
          <w:rFonts w:ascii="Times New Roman" w:hAnsi="Times New Roman"/>
          <w:szCs w:val="21"/>
        </w:rPr>
        <w:t>经过灭菌</w:t>
      </w:r>
      <w:r w:rsidRPr="004F18AB">
        <w:rPr>
          <w:rFonts w:ascii="Times New Roman" w:hAnsi="Times New Roman"/>
          <w:szCs w:val="21"/>
        </w:rPr>
        <w:t>处理过的</w:t>
      </w:r>
      <w:r w:rsidR="00AA003E" w:rsidRPr="004F18AB">
        <w:rPr>
          <w:rFonts w:ascii="Times New Roman" w:hAnsi="Times New Roman"/>
          <w:szCs w:val="21"/>
        </w:rPr>
        <w:t>包装</w:t>
      </w:r>
      <w:r w:rsidRPr="004F18AB">
        <w:rPr>
          <w:rFonts w:ascii="Times New Roman" w:hAnsi="Times New Roman"/>
          <w:szCs w:val="21"/>
        </w:rPr>
        <w:t>组件，包括套筒和护帽。半组装</w:t>
      </w:r>
      <w:proofErr w:type="gramStart"/>
      <w:r w:rsidR="00EB1E1D" w:rsidRPr="004F18AB">
        <w:rPr>
          <w:rFonts w:ascii="Times New Roman" w:hAnsi="Times New Roman"/>
          <w:szCs w:val="21"/>
        </w:rPr>
        <w:t>预灌封</w:t>
      </w:r>
      <w:proofErr w:type="gramEnd"/>
      <w:r w:rsidRPr="004F18AB">
        <w:rPr>
          <w:rFonts w:ascii="Times New Roman" w:hAnsi="Times New Roman"/>
          <w:szCs w:val="21"/>
        </w:rPr>
        <w:t>注射器型式示例如图</w:t>
      </w:r>
      <w:r w:rsidRPr="004F18AB">
        <w:rPr>
          <w:rFonts w:ascii="Times New Roman" w:hAnsi="Times New Roman"/>
          <w:szCs w:val="21"/>
        </w:rPr>
        <w:t>1</w:t>
      </w:r>
      <w:r w:rsidRPr="004F18AB">
        <w:rPr>
          <w:rFonts w:ascii="Times New Roman" w:hAnsi="Times New Roman"/>
          <w:szCs w:val="21"/>
        </w:rPr>
        <w:t>所示</w:t>
      </w:r>
      <w:r w:rsidR="00C03974">
        <w:rPr>
          <w:rFonts w:ascii="Times New Roman" w:hAnsi="Times New Roman" w:hint="eastAsia"/>
          <w:szCs w:val="21"/>
        </w:rPr>
        <w:t>。</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gridCol w:w="2556"/>
        <w:gridCol w:w="2646"/>
        <w:gridCol w:w="1660"/>
      </w:tblGrid>
      <w:tr w:rsidR="00D24B3A" w:rsidRPr="004F18AB" w14:paraId="583863FB" w14:textId="77777777" w:rsidTr="00DF5533">
        <w:tc>
          <w:tcPr>
            <w:tcW w:w="1250" w:type="pct"/>
            <w:vAlign w:val="bottom"/>
          </w:tcPr>
          <w:p w14:paraId="58925A1E" w14:textId="77777777"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noProof/>
                <w:szCs w:val="21"/>
              </w:rPr>
              <w:lastRenderedPageBreak/>
              <w:drawing>
                <wp:inline distT="0" distB="0" distL="0" distR="0" wp14:anchorId="70ECD8E3" wp14:editId="6B2C2D62">
                  <wp:extent cx="809625" cy="3276600"/>
                  <wp:effectExtent l="0" t="0" r="0" b="5715"/>
                  <wp:docPr id="1026" name="图片 2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329"/>
                          <pic:cNvPicPr/>
                        </pic:nvPicPr>
                        <pic:blipFill>
                          <a:blip r:embed="rId13" cstate="print"/>
                          <a:srcRect/>
                          <a:stretch/>
                        </pic:blipFill>
                        <pic:spPr>
                          <a:xfrm>
                            <a:off x="0" y="0"/>
                            <a:ext cx="809625" cy="3276600"/>
                          </a:xfrm>
                          <a:prstGeom prst="rect">
                            <a:avLst/>
                          </a:prstGeom>
                        </pic:spPr>
                      </pic:pic>
                    </a:graphicData>
                  </a:graphic>
                </wp:inline>
              </w:drawing>
            </w:r>
          </w:p>
        </w:tc>
        <w:tc>
          <w:tcPr>
            <w:tcW w:w="1250" w:type="pct"/>
            <w:vAlign w:val="bottom"/>
          </w:tcPr>
          <w:p w14:paraId="01981648" w14:textId="24CB4CF1"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noProof/>
                <w:snapToGrid w:val="0"/>
                <w:szCs w:val="21"/>
              </w:rPr>
              <w:drawing>
                <wp:inline distT="0" distB="0" distL="0" distR="0" wp14:anchorId="0C0197F9" wp14:editId="37018FCB">
                  <wp:extent cx="1485900" cy="31623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5900" cy="3162300"/>
                          </a:xfrm>
                          <a:prstGeom prst="rect">
                            <a:avLst/>
                          </a:prstGeom>
                          <a:noFill/>
                          <a:ln>
                            <a:noFill/>
                          </a:ln>
                        </pic:spPr>
                      </pic:pic>
                    </a:graphicData>
                  </a:graphic>
                </wp:inline>
              </w:drawing>
            </w:r>
          </w:p>
        </w:tc>
        <w:tc>
          <w:tcPr>
            <w:tcW w:w="1250" w:type="pct"/>
            <w:vAlign w:val="bottom"/>
          </w:tcPr>
          <w:p w14:paraId="429B726A" w14:textId="61247CB5"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b/>
                <w:noProof/>
                <w:szCs w:val="21"/>
              </w:rPr>
              <w:drawing>
                <wp:inline distT="0" distB="0" distL="0" distR="0" wp14:anchorId="4FD120A4" wp14:editId="24DE1B35">
                  <wp:extent cx="1543050" cy="2990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3050" cy="2990850"/>
                          </a:xfrm>
                          <a:prstGeom prst="rect">
                            <a:avLst/>
                          </a:prstGeom>
                          <a:noFill/>
                          <a:ln>
                            <a:noFill/>
                          </a:ln>
                        </pic:spPr>
                      </pic:pic>
                    </a:graphicData>
                  </a:graphic>
                </wp:inline>
              </w:drawing>
            </w:r>
          </w:p>
        </w:tc>
        <w:tc>
          <w:tcPr>
            <w:tcW w:w="1250" w:type="pct"/>
            <w:vAlign w:val="bottom"/>
          </w:tcPr>
          <w:p w14:paraId="6081376E" w14:textId="2F8820B5"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noProof/>
                <w:szCs w:val="21"/>
              </w:rPr>
              <w:drawing>
                <wp:inline distT="0" distB="0" distL="0" distR="0" wp14:anchorId="5AD5E6AE" wp14:editId="266298AE">
                  <wp:extent cx="866775" cy="21812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2181225"/>
                          </a:xfrm>
                          <a:prstGeom prst="rect">
                            <a:avLst/>
                          </a:prstGeom>
                          <a:noFill/>
                          <a:ln>
                            <a:noFill/>
                          </a:ln>
                        </pic:spPr>
                      </pic:pic>
                    </a:graphicData>
                  </a:graphic>
                </wp:inline>
              </w:drawing>
            </w:r>
          </w:p>
        </w:tc>
      </w:tr>
      <w:tr w:rsidR="00D24B3A" w:rsidRPr="004F18AB" w14:paraId="436E36D7" w14:textId="77777777" w:rsidTr="00DF5533">
        <w:tc>
          <w:tcPr>
            <w:tcW w:w="1250" w:type="pct"/>
          </w:tcPr>
          <w:p w14:paraId="0660790A" w14:textId="77777777" w:rsidR="00D24B3A" w:rsidRPr="004F18AB" w:rsidRDefault="00D24B3A" w:rsidP="00763A49">
            <w:pPr>
              <w:adjustRightInd w:val="0"/>
              <w:snapToGrid w:val="0"/>
              <w:spacing w:line="360" w:lineRule="auto"/>
              <w:rPr>
                <w:rFonts w:ascii="Times New Roman" w:hAnsi="Times New Roman"/>
                <w:b/>
                <w:bCs/>
                <w:snapToGrid w:val="0"/>
                <w:sz w:val="21"/>
                <w:szCs w:val="21"/>
              </w:rPr>
            </w:pPr>
            <w:r w:rsidRPr="004F18AB">
              <w:rPr>
                <w:rFonts w:ascii="Times New Roman" w:hAnsi="Times New Roman"/>
                <w:b/>
                <w:bCs/>
                <w:sz w:val="21"/>
                <w:szCs w:val="21"/>
              </w:rPr>
              <w:t>a</w:t>
            </w:r>
            <w:r w:rsidRPr="004F18AB">
              <w:rPr>
                <w:rFonts w:ascii="Times New Roman" w:hAnsi="Times New Roman"/>
                <w:b/>
                <w:bCs/>
                <w:sz w:val="21"/>
                <w:szCs w:val="21"/>
              </w:rPr>
              <w:t>）</w:t>
            </w:r>
            <w:proofErr w:type="gramStart"/>
            <w:r w:rsidRPr="004F18AB">
              <w:rPr>
                <w:rFonts w:ascii="Times New Roman" w:hAnsi="Times New Roman"/>
                <w:b/>
                <w:bCs/>
                <w:sz w:val="21"/>
                <w:szCs w:val="21"/>
              </w:rPr>
              <w:t>桩针的</w:t>
            </w:r>
            <w:proofErr w:type="gramEnd"/>
            <w:r w:rsidRPr="004F18AB">
              <w:rPr>
                <w:rFonts w:ascii="Times New Roman" w:hAnsi="Times New Roman"/>
                <w:b/>
                <w:bCs/>
                <w:sz w:val="21"/>
                <w:szCs w:val="21"/>
              </w:rPr>
              <w:t>注射器</w:t>
            </w:r>
          </w:p>
        </w:tc>
        <w:tc>
          <w:tcPr>
            <w:tcW w:w="1250" w:type="pct"/>
          </w:tcPr>
          <w:p w14:paraId="3E103AD7" w14:textId="6A77A418" w:rsidR="00D24B3A" w:rsidRPr="004F18AB" w:rsidRDefault="00D24B3A" w:rsidP="00763A49">
            <w:pPr>
              <w:adjustRightInd w:val="0"/>
              <w:snapToGrid w:val="0"/>
              <w:spacing w:line="360" w:lineRule="auto"/>
              <w:rPr>
                <w:rFonts w:ascii="Times New Roman" w:hAnsi="Times New Roman"/>
                <w:b/>
                <w:bCs/>
                <w:snapToGrid w:val="0"/>
                <w:sz w:val="21"/>
                <w:szCs w:val="21"/>
              </w:rPr>
            </w:pPr>
            <w:r w:rsidRPr="004F18AB">
              <w:rPr>
                <w:rFonts w:ascii="Times New Roman" w:hAnsi="Times New Roman"/>
                <w:b/>
                <w:bCs/>
                <w:sz w:val="21"/>
                <w:szCs w:val="21"/>
              </w:rPr>
              <w:t>b</w:t>
            </w:r>
            <w:r w:rsidRPr="004F18AB">
              <w:rPr>
                <w:rFonts w:ascii="Times New Roman" w:hAnsi="Times New Roman"/>
                <w:b/>
                <w:bCs/>
                <w:sz w:val="21"/>
                <w:szCs w:val="21"/>
              </w:rPr>
              <w:t>）带鲁尔</w:t>
            </w:r>
            <w:r w:rsidR="00D12ED8" w:rsidRPr="004F18AB">
              <w:rPr>
                <w:rFonts w:ascii="Times New Roman" w:hAnsi="Times New Roman"/>
                <w:b/>
                <w:bCs/>
                <w:sz w:val="21"/>
                <w:szCs w:val="21"/>
              </w:rPr>
              <w:t>非锁定</w:t>
            </w:r>
            <w:r w:rsidRPr="004F18AB">
              <w:rPr>
                <w:rFonts w:ascii="Times New Roman" w:hAnsi="Times New Roman"/>
                <w:b/>
                <w:bCs/>
                <w:sz w:val="21"/>
                <w:szCs w:val="21"/>
              </w:rPr>
              <w:t>圆锥接头的注射器</w:t>
            </w:r>
          </w:p>
        </w:tc>
        <w:tc>
          <w:tcPr>
            <w:tcW w:w="1250" w:type="pct"/>
          </w:tcPr>
          <w:p w14:paraId="0FAE2B84" w14:textId="7A237497" w:rsidR="00D24B3A" w:rsidRPr="004F18AB" w:rsidRDefault="00D24B3A" w:rsidP="00763A49">
            <w:pPr>
              <w:adjustRightInd w:val="0"/>
              <w:snapToGrid w:val="0"/>
              <w:spacing w:line="360" w:lineRule="auto"/>
              <w:rPr>
                <w:rFonts w:ascii="Times New Roman" w:hAnsi="Times New Roman"/>
                <w:b/>
                <w:bCs/>
                <w:snapToGrid w:val="0"/>
                <w:sz w:val="21"/>
                <w:szCs w:val="21"/>
              </w:rPr>
            </w:pPr>
            <w:r w:rsidRPr="004F18AB">
              <w:rPr>
                <w:rFonts w:ascii="Times New Roman" w:hAnsi="Times New Roman"/>
                <w:b/>
                <w:bCs/>
                <w:sz w:val="21"/>
                <w:szCs w:val="21"/>
              </w:rPr>
              <w:t>c</w:t>
            </w:r>
            <w:r w:rsidRPr="004F18AB">
              <w:rPr>
                <w:rFonts w:ascii="Times New Roman" w:hAnsi="Times New Roman"/>
                <w:b/>
                <w:bCs/>
                <w:sz w:val="21"/>
                <w:szCs w:val="21"/>
              </w:rPr>
              <w:t>）带鲁尔</w:t>
            </w:r>
            <w:r w:rsidR="008B3BE3" w:rsidRPr="004F18AB">
              <w:rPr>
                <w:rFonts w:ascii="Times New Roman" w:hAnsi="Times New Roman"/>
                <w:b/>
                <w:bCs/>
                <w:sz w:val="21"/>
                <w:szCs w:val="21"/>
              </w:rPr>
              <w:t>圆锥</w:t>
            </w:r>
            <w:r w:rsidRPr="004F18AB">
              <w:rPr>
                <w:rFonts w:ascii="Times New Roman" w:hAnsi="Times New Roman"/>
                <w:b/>
                <w:bCs/>
                <w:sz w:val="21"/>
                <w:szCs w:val="21"/>
              </w:rPr>
              <w:t>锥头和锁定</w:t>
            </w:r>
            <w:proofErr w:type="gramStart"/>
            <w:r w:rsidRPr="004F18AB">
              <w:rPr>
                <w:rFonts w:ascii="Times New Roman" w:hAnsi="Times New Roman"/>
                <w:b/>
                <w:bCs/>
                <w:sz w:val="21"/>
                <w:szCs w:val="21"/>
              </w:rPr>
              <w:t>适</w:t>
            </w:r>
            <w:proofErr w:type="gramEnd"/>
            <w:r w:rsidRPr="004F18AB">
              <w:rPr>
                <w:rFonts w:ascii="Times New Roman" w:hAnsi="Times New Roman"/>
                <w:b/>
                <w:bCs/>
                <w:sz w:val="21"/>
                <w:szCs w:val="21"/>
              </w:rPr>
              <w:t>配件的注射器</w:t>
            </w:r>
          </w:p>
        </w:tc>
        <w:tc>
          <w:tcPr>
            <w:tcW w:w="1250" w:type="pct"/>
          </w:tcPr>
          <w:p w14:paraId="27C81F87" w14:textId="48FA3EC3" w:rsidR="00D24B3A" w:rsidRPr="004F18AB" w:rsidRDefault="00D24B3A" w:rsidP="00763A49">
            <w:pPr>
              <w:adjustRightInd w:val="0"/>
              <w:snapToGrid w:val="0"/>
              <w:spacing w:line="360" w:lineRule="auto"/>
              <w:rPr>
                <w:rFonts w:ascii="Times New Roman" w:hAnsi="Times New Roman"/>
                <w:b/>
                <w:bCs/>
                <w:snapToGrid w:val="0"/>
                <w:sz w:val="21"/>
                <w:szCs w:val="21"/>
              </w:rPr>
            </w:pPr>
            <w:r w:rsidRPr="004F18AB">
              <w:rPr>
                <w:rFonts w:ascii="Times New Roman" w:hAnsi="Times New Roman"/>
                <w:b/>
                <w:bCs/>
                <w:sz w:val="21"/>
                <w:szCs w:val="21"/>
              </w:rPr>
              <w:t>d</w:t>
            </w:r>
            <w:r w:rsidRPr="004F18AB">
              <w:rPr>
                <w:rFonts w:ascii="Times New Roman" w:hAnsi="Times New Roman"/>
                <w:b/>
                <w:bCs/>
                <w:sz w:val="21"/>
                <w:szCs w:val="21"/>
              </w:rPr>
              <w:t>）带</w:t>
            </w:r>
            <w:proofErr w:type="gramStart"/>
            <w:r w:rsidRPr="004F18AB">
              <w:rPr>
                <w:rFonts w:ascii="Times New Roman" w:hAnsi="Times New Roman"/>
                <w:b/>
                <w:bCs/>
                <w:sz w:val="21"/>
                <w:szCs w:val="21"/>
              </w:rPr>
              <w:t>一</w:t>
            </w:r>
            <w:proofErr w:type="gramEnd"/>
            <w:r w:rsidRPr="004F18AB">
              <w:rPr>
                <w:rFonts w:ascii="Times New Roman" w:hAnsi="Times New Roman"/>
                <w:b/>
                <w:bCs/>
                <w:sz w:val="21"/>
                <w:szCs w:val="21"/>
              </w:rPr>
              <w:t>体式鲁尔锁定</w:t>
            </w:r>
            <w:r w:rsidR="008B3BE3" w:rsidRPr="004F18AB">
              <w:rPr>
                <w:rFonts w:ascii="Times New Roman" w:hAnsi="Times New Roman"/>
                <w:b/>
                <w:bCs/>
                <w:sz w:val="21"/>
                <w:szCs w:val="21"/>
              </w:rPr>
              <w:t>圆锥</w:t>
            </w:r>
            <w:r w:rsidRPr="004F18AB">
              <w:rPr>
                <w:rFonts w:ascii="Times New Roman" w:hAnsi="Times New Roman"/>
                <w:b/>
                <w:bCs/>
                <w:sz w:val="21"/>
                <w:szCs w:val="21"/>
              </w:rPr>
              <w:t>接头的注射器</w:t>
            </w:r>
          </w:p>
        </w:tc>
      </w:tr>
    </w:tbl>
    <w:p w14:paraId="763AA3CE" w14:textId="77777777" w:rsidR="00D24B3A" w:rsidRPr="004F18AB" w:rsidRDefault="00D24B3A" w:rsidP="00763A49">
      <w:pPr>
        <w:adjustRightInd w:val="0"/>
        <w:snapToGrid w:val="0"/>
        <w:spacing w:line="360" w:lineRule="auto"/>
        <w:rPr>
          <w:rFonts w:ascii="Times New Roman" w:hAnsi="Times New Roman"/>
          <w:snapToGrid w:val="0"/>
          <w:szCs w:val="21"/>
        </w:rPr>
      </w:pPr>
      <w:r w:rsidRPr="004F18AB">
        <w:rPr>
          <w:rFonts w:ascii="Times New Roman" w:hAnsi="Times New Roman"/>
          <w:szCs w:val="21"/>
        </w:rPr>
        <w:t>图例</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
        <w:gridCol w:w="4373"/>
        <w:gridCol w:w="550"/>
        <w:gridCol w:w="2877"/>
      </w:tblGrid>
      <w:tr w:rsidR="00D24B3A" w:rsidRPr="004F18AB" w14:paraId="22AC3934" w14:textId="77777777" w:rsidTr="0004382B">
        <w:tc>
          <w:tcPr>
            <w:tcW w:w="506" w:type="dxa"/>
          </w:tcPr>
          <w:p w14:paraId="42AAFD89" w14:textId="77777777"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1</w:t>
            </w:r>
          </w:p>
        </w:tc>
        <w:tc>
          <w:tcPr>
            <w:tcW w:w="4373" w:type="dxa"/>
          </w:tcPr>
          <w:p w14:paraId="34CD5998" w14:textId="69F07700" w:rsidR="00D24B3A" w:rsidRPr="004F18AB" w:rsidRDefault="00D24B3A" w:rsidP="00763A49">
            <w:pPr>
              <w:adjustRightInd w:val="0"/>
              <w:snapToGrid w:val="0"/>
              <w:spacing w:line="360" w:lineRule="auto"/>
              <w:rPr>
                <w:rFonts w:ascii="Times New Roman" w:hAnsi="Times New Roman"/>
                <w:snapToGrid w:val="0"/>
                <w:sz w:val="21"/>
                <w:szCs w:val="21"/>
              </w:rPr>
            </w:pPr>
            <w:proofErr w:type="gramStart"/>
            <w:r w:rsidRPr="004F18AB">
              <w:rPr>
                <w:rFonts w:ascii="Times New Roman" w:hAnsi="Times New Roman"/>
                <w:sz w:val="21"/>
                <w:szCs w:val="21"/>
              </w:rPr>
              <w:t>针</w:t>
            </w:r>
            <w:r w:rsidR="00407DD4">
              <w:rPr>
                <w:rFonts w:ascii="Times New Roman" w:hAnsi="Times New Roman" w:hint="eastAsia"/>
                <w:sz w:val="21"/>
                <w:szCs w:val="21"/>
              </w:rPr>
              <w:t>头</w:t>
            </w:r>
            <w:r w:rsidR="000E29CD" w:rsidRPr="004F18AB">
              <w:rPr>
                <w:rFonts w:ascii="Times New Roman" w:hAnsi="Times New Roman"/>
                <w:sz w:val="21"/>
                <w:szCs w:val="21"/>
              </w:rPr>
              <w:t>护帽</w:t>
            </w:r>
            <w:proofErr w:type="gramEnd"/>
          </w:p>
        </w:tc>
        <w:tc>
          <w:tcPr>
            <w:tcW w:w="550" w:type="dxa"/>
          </w:tcPr>
          <w:p w14:paraId="44F2FA7B" w14:textId="7E2815F1"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5</w:t>
            </w:r>
          </w:p>
        </w:tc>
        <w:tc>
          <w:tcPr>
            <w:tcW w:w="2877" w:type="dxa"/>
          </w:tcPr>
          <w:p w14:paraId="3880077E" w14:textId="3F7ECBB6"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保护性防盗（开启证据）帽</w:t>
            </w:r>
          </w:p>
        </w:tc>
      </w:tr>
      <w:tr w:rsidR="00D24B3A" w:rsidRPr="004F18AB" w14:paraId="36E9D81A" w14:textId="77777777" w:rsidTr="0004382B">
        <w:tc>
          <w:tcPr>
            <w:tcW w:w="506" w:type="dxa"/>
          </w:tcPr>
          <w:p w14:paraId="441B3DDB" w14:textId="77777777"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2</w:t>
            </w:r>
          </w:p>
        </w:tc>
        <w:tc>
          <w:tcPr>
            <w:tcW w:w="4373" w:type="dxa"/>
          </w:tcPr>
          <w:p w14:paraId="6420DCB6" w14:textId="54F750E3"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针</w:t>
            </w:r>
          </w:p>
        </w:tc>
        <w:tc>
          <w:tcPr>
            <w:tcW w:w="550" w:type="dxa"/>
          </w:tcPr>
          <w:p w14:paraId="5BC0305F" w14:textId="63225A90"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6</w:t>
            </w:r>
          </w:p>
        </w:tc>
        <w:tc>
          <w:tcPr>
            <w:tcW w:w="2877" w:type="dxa"/>
          </w:tcPr>
          <w:p w14:paraId="770C88D2" w14:textId="7619E029" w:rsidR="00D24B3A" w:rsidRPr="004F18AB" w:rsidRDefault="0004382B" w:rsidP="00763A49">
            <w:pPr>
              <w:adjustRightInd w:val="0"/>
              <w:snapToGrid w:val="0"/>
              <w:spacing w:line="360" w:lineRule="auto"/>
              <w:rPr>
                <w:rFonts w:ascii="Times New Roman" w:hAnsi="Times New Roman"/>
                <w:snapToGrid w:val="0"/>
                <w:sz w:val="21"/>
                <w:szCs w:val="21"/>
              </w:rPr>
            </w:pPr>
            <w:proofErr w:type="gramStart"/>
            <w:r w:rsidRPr="004F18AB">
              <w:rPr>
                <w:rFonts w:ascii="Times New Roman" w:hAnsi="Times New Roman"/>
                <w:sz w:val="21"/>
                <w:szCs w:val="21"/>
              </w:rPr>
              <w:t>一</w:t>
            </w:r>
            <w:proofErr w:type="gramEnd"/>
            <w:r w:rsidRPr="004F18AB">
              <w:rPr>
                <w:rFonts w:ascii="Times New Roman" w:hAnsi="Times New Roman"/>
                <w:sz w:val="21"/>
                <w:szCs w:val="21"/>
              </w:rPr>
              <w:t>体式鲁尔锁定</w:t>
            </w:r>
            <w:r w:rsidR="00035D81" w:rsidRPr="004F18AB">
              <w:rPr>
                <w:rFonts w:ascii="Times New Roman" w:hAnsi="Times New Roman"/>
                <w:sz w:val="21"/>
                <w:szCs w:val="21"/>
              </w:rPr>
              <w:t>圆锥接头</w:t>
            </w:r>
          </w:p>
        </w:tc>
      </w:tr>
      <w:tr w:rsidR="00D24B3A" w:rsidRPr="004F18AB" w14:paraId="6244E380" w14:textId="77777777" w:rsidTr="0004382B">
        <w:tc>
          <w:tcPr>
            <w:tcW w:w="506" w:type="dxa"/>
          </w:tcPr>
          <w:p w14:paraId="44142201" w14:textId="77777777"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3</w:t>
            </w:r>
          </w:p>
        </w:tc>
        <w:tc>
          <w:tcPr>
            <w:tcW w:w="4373" w:type="dxa"/>
          </w:tcPr>
          <w:p w14:paraId="536961EB" w14:textId="77777777" w:rsidR="00D24B3A" w:rsidRPr="004F18AB" w:rsidRDefault="00D24B3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注射器套筒</w:t>
            </w:r>
          </w:p>
        </w:tc>
        <w:tc>
          <w:tcPr>
            <w:tcW w:w="550" w:type="dxa"/>
          </w:tcPr>
          <w:p w14:paraId="0CDE613F" w14:textId="23B0C9CB" w:rsidR="00D24B3A" w:rsidRPr="004F18AB" w:rsidRDefault="0004382B"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7</w:t>
            </w:r>
            <w:r w:rsidR="004F18AB" w:rsidRPr="003632D7">
              <w:rPr>
                <w:rFonts w:ascii="Times New Roman" w:hAnsi="Times New Roman"/>
                <w:szCs w:val="21"/>
                <w:vertAlign w:val="superscript"/>
              </w:rPr>
              <w:t>1</w:t>
            </w:r>
          </w:p>
        </w:tc>
        <w:tc>
          <w:tcPr>
            <w:tcW w:w="2877" w:type="dxa"/>
          </w:tcPr>
          <w:p w14:paraId="4A455E71" w14:textId="5932AA05" w:rsidR="00D24B3A" w:rsidRPr="004F18AB" w:rsidRDefault="00A2056A" w:rsidP="00763A49">
            <w:pPr>
              <w:adjustRightInd w:val="0"/>
              <w:snapToGrid w:val="0"/>
              <w:spacing w:line="360" w:lineRule="auto"/>
              <w:rPr>
                <w:rFonts w:ascii="Times New Roman" w:hAnsi="Times New Roman"/>
                <w:snapToGrid w:val="0"/>
                <w:sz w:val="21"/>
                <w:szCs w:val="21"/>
              </w:rPr>
            </w:pPr>
            <w:r w:rsidRPr="004F18AB">
              <w:rPr>
                <w:rFonts w:ascii="Times New Roman" w:hAnsi="Times New Roman"/>
                <w:sz w:val="21"/>
                <w:szCs w:val="21"/>
              </w:rPr>
              <w:t>鲁尔锁定</w:t>
            </w:r>
            <w:proofErr w:type="gramStart"/>
            <w:r w:rsidRPr="004F18AB">
              <w:rPr>
                <w:rFonts w:ascii="Times New Roman" w:hAnsi="Times New Roman"/>
                <w:sz w:val="21"/>
                <w:szCs w:val="21"/>
              </w:rPr>
              <w:t>适</w:t>
            </w:r>
            <w:proofErr w:type="gramEnd"/>
            <w:r w:rsidRPr="004F18AB">
              <w:rPr>
                <w:rFonts w:ascii="Times New Roman" w:hAnsi="Times New Roman"/>
                <w:sz w:val="21"/>
                <w:szCs w:val="21"/>
              </w:rPr>
              <w:t>配件</w:t>
            </w:r>
          </w:p>
        </w:tc>
      </w:tr>
      <w:tr w:rsidR="00D24B3A" w:rsidRPr="003632D7" w14:paraId="3CDCD44E" w14:textId="77777777" w:rsidTr="0004382B">
        <w:tc>
          <w:tcPr>
            <w:tcW w:w="506" w:type="dxa"/>
          </w:tcPr>
          <w:p w14:paraId="07D88629" w14:textId="77777777" w:rsidR="00D24B3A" w:rsidRPr="003632D7" w:rsidRDefault="00D24B3A" w:rsidP="00763A49">
            <w:pPr>
              <w:adjustRightInd w:val="0"/>
              <w:snapToGrid w:val="0"/>
              <w:spacing w:line="360" w:lineRule="auto"/>
              <w:rPr>
                <w:rFonts w:ascii="Times New Roman" w:hAnsi="Times New Roman"/>
                <w:snapToGrid w:val="0"/>
                <w:sz w:val="21"/>
                <w:szCs w:val="21"/>
              </w:rPr>
            </w:pPr>
            <w:r w:rsidRPr="003632D7">
              <w:rPr>
                <w:rFonts w:ascii="Times New Roman" w:hAnsi="Times New Roman"/>
                <w:sz w:val="21"/>
                <w:szCs w:val="21"/>
              </w:rPr>
              <w:t>4</w:t>
            </w:r>
          </w:p>
        </w:tc>
        <w:tc>
          <w:tcPr>
            <w:tcW w:w="4373" w:type="dxa"/>
          </w:tcPr>
          <w:p w14:paraId="189F9283" w14:textId="586236C6" w:rsidR="00D24B3A" w:rsidRPr="003632D7" w:rsidRDefault="00D24B3A" w:rsidP="00763A49">
            <w:pPr>
              <w:adjustRightInd w:val="0"/>
              <w:snapToGrid w:val="0"/>
              <w:spacing w:line="360" w:lineRule="auto"/>
              <w:rPr>
                <w:rFonts w:ascii="Times New Roman" w:hAnsi="Times New Roman"/>
                <w:snapToGrid w:val="0"/>
                <w:sz w:val="21"/>
                <w:szCs w:val="21"/>
              </w:rPr>
            </w:pPr>
            <w:proofErr w:type="gramStart"/>
            <w:r w:rsidRPr="003632D7">
              <w:rPr>
                <w:rFonts w:ascii="Times New Roman" w:hAnsi="Times New Roman"/>
                <w:sz w:val="21"/>
                <w:szCs w:val="21"/>
              </w:rPr>
              <w:t>锥头</w:t>
            </w:r>
            <w:r w:rsidR="00407DD4" w:rsidRPr="003632D7">
              <w:rPr>
                <w:rFonts w:ascii="Times New Roman" w:hAnsi="Times New Roman" w:hint="eastAsia"/>
                <w:sz w:val="21"/>
                <w:szCs w:val="21"/>
              </w:rPr>
              <w:t>护</w:t>
            </w:r>
            <w:r w:rsidRPr="003632D7">
              <w:rPr>
                <w:rFonts w:ascii="Times New Roman" w:hAnsi="Times New Roman"/>
                <w:sz w:val="21"/>
                <w:szCs w:val="21"/>
              </w:rPr>
              <w:t>帽</w:t>
            </w:r>
            <w:proofErr w:type="gramEnd"/>
          </w:p>
        </w:tc>
        <w:tc>
          <w:tcPr>
            <w:tcW w:w="550" w:type="dxa"/>
          </w:tcPr>
          <w:p w14:paraId="3CC4673C" w14:textId="5A9E6D2F" w:rsidR="00D24B3A" w:rsidRPr="003632D7" w:rsidRDefault="0004382B" w:rsidP="00763A49">
            <w:pPr>
              <w:adjustRightInd w:val="0"/>
              <w:snapToGrid w:val="0"/>
              <w:spacing w:line="360" w:lineRule="auto"/>
              <w:rPr>
                <w:rFonts w:ascii="Times New Roman" w:hAnsi="Times New Roman"/>
                <w:snapToGrid w:val="0"/>
                <w:sz w:val="21"/>
                <w:szCs w:val="21"/>
              </w:rPr>
            </w:pPr>
            <w:r w:rsidRPr="003632D7">
              <w:rPr>
                <w:rFonts w:ascii="Times New Roman" w:hAnsi="Times New Roman"/>
                <w:sz w:val="21"/>
                <w:szCs w:val="21"/>
              </w:rPr>
              <w:t>8</w:t>
            </w:r>
            <w:r w:rsidR="004F18AB" w:rsidRPr="003632D7">
              <w:rPr>
                <w:rFonts w:ascii="Times New Roman" w:hAnsi="Times New Roman"/>
                <w:szCs w:val="21"/>
                <w:vertAlign w:val="superscript"/>
              </w:rPr>
              <w:t>1</w:t>
            </w:r>
          </w:p>
        </w:tc>
        <w:tc>
          <w:tcPr>
            <w:tcW w:w="2877" w:type="dxa"/>
          </w:tcPr>
          <w:p w14:paraId="55B932C0" w14:textId="590A5572" w:rsidR="00D24B3A" w:rsidRPr="003632D7" w:rsidRDefault="00A2056A" w:rsidP="00763A49">
            <w:pPr>
              <w:adjustRightInd w:val="0"/>
              <w:snapToGrid w:val="0"/>
              <w:spacing w:line="360" w:lineRule="auto"/>
              <w:rPr>
                <w:rFonts w:ascii="Times New Roman" w:hAnsi="Times New Roman"/>
                <w:snapToGrid w:val="0"/>
                <w:sz w:val="21"/>
                <w:szCs w:val="21"/>
              </w:rPr>
            </w:pPr>
            <w:proofErr w:type="gramStart"/>
            <w:r w:rsidRPr="003632D7">
              <w:rPr>
                <w:rFonts w:ascii="Times New Roman" w:hAnsi="Times New Roman"/>
                <w:sz w:val="21"/>
                <w:szCs w:val="21"/>
              </w:rPr>
              <w:t>刚性卡圈</w:t>
            </w:r>
            <w:proofErr w:type="gramEnd"/>
          </w:p>
        </w:tc>
      </w:tr>
    </w:tbl>
    <w:p w14:paraId="2D940142" w14:textId="3A772DF9" w:rsidR="004F18AB" w:rsidRPr="00FC2E01" w:rsidRDefault="004F18AB" w:rsidP="00763A49">
      <w:pPr>
        <w:adjustRightInd w:val="0"/>
        <w:snapToGrid w:val="0"/>
        <w:spacing w:line="360" w:lineRule="auto"/>
        <w:rPr>
          <w:rFonts w:ascii="Times New Roman" w:hAnsi="Times New Roman"/>
          <w:sz w:val="18"/>
          <w:szCs w:val="18"/>
        </w:rPr>
      </w:pPr>
      <w:r w:rsidRPr="00FC2E01">
        <w:rPr>
          <w:rFonts w:ascii="Times New Roman" w:hAnsi="Times New Roman" w:hint="eastAsia"/>
          <w:sz w:val="18"/>
          <w:szCs w:val="18"/>
        </w:rPr>
        <w:t>注</w:t>
      </w:r>
      <w:r w:rsidRPr="00FC2E01">
        <w:rPr>
          <w:rFonts w:ascii="Times New Roman" w:hAnsi="Times New Roman"/>
          <w:sz w:val="18"/>
          <w:szCs w:val="18"/>
        </w:rPr>
        <w:t>1</w:t>
      </w:r>
      <w:r w:rsidR="003632D7" w:rsidRPr="00FC2E01">
        <w:rPr>
          <w:rFonts w:ascii="Times New Roman" w:hAnsi="Times New Roman" w:hint="eastAsia"/>
          <w:sz w:val="18"/>
          <w:szCs w:val="18"/>
        </w:rPr>
        <w:t>：</w:t>
      </w:r>
      <w:r w:rsidRPr="00FC2E01">
        <w:rPr>
          <w:rFonts w:ascii="Times New Roman" w:hAnsi="Times New Roman"/>
          <w:sz w:val="18"/>
          <w:szCs w:val="18"/>
        </w:rPr>
        <w:t>7</w:t>
      </w:r>
      <w:r w:rsidR="003632D7" w:rsidRPr="00FC2E01">
        <w:rPr>
          <w:rFonts w:ascii="Times New Roman" w:hAnsi="Times New Roman" w:hint="eastAsia"/>
          <w:sz w:val="18"/>
          <w:szCs w:val="18"/>
        </w:rPr>
        <w:t>和</w:t>
      </w:r>
      <w:r w:rsidRPr="00FC2E01">
        <w:rPr>
          <w:rFonts w:ascii="Times New Roman" w:hAnsi="Times New Roman"/>
          <w:sz w:val="18"/>
          <w:szCs w:val="18"/>
        </w:rPr>
        <w:t>8</w:t>
      </w:r>
      <w:r w:rsidRPr="00FC2E01">
        <w:rPr>
          <w:rFonts w:ascii="Times New Roman" w:hAnsi="Times New Roman" w:hint="eastAsia"/>
          <w:sz w:val="18"/>
          <w:szCs w:val="18"/>
        </w:rPr>
        <w:t>通常为一体结构，即鲁尔锁定接头适配器卡圈</w:t>
      </w:r>
    </w:p>
    <w:p w14:paraId="320E7D62" w14:textId="4A3A4731" w:rsidR="00D24B3A" w:rsidRPr="00B87D6F" w:rsidRDefault="00D24B3A" w:rsidP="007B23F2">
      <w:pPr>
        <w:adjustRightInd w:val="0"/>
        <w:snapToGrid w:val="0"/>
        <w:spacing w:line="360" w:lineRule="auto"/>
        <w:jc w:val="center"/>
        <w:rPr>
          <w:rFonts w:ascii="Times New Roman" w:hAnsi="Times New Roman"/>
          <w:szCs w:val="21"/>
        </w:rPr>
      </w:pPr>
      <w:r w:rsidRPr="00B87D6F">
        <w:rPr>
          <w:rFonts w:ascii="Times New Roman" w:hAnsi="Times New Roman"/>
          <w:szCs w:val="21"/>
        </w:rPr>
        <w:t>图</w:t>
      </w:r>
      <w:r w:rsidRPr="00B87D6F">
        <w:rPr>
          <w:rFonts w:ascii="Times New Roman" w:hAnsi="Times New Roman"/>
          <w:szCs w:val="21"/>
        </w:rPr>
        <w:t>1</w:t>
      </w:r>
      <w:r w:rsidR="00B87D6F">
        <w:rPr>
          <w:rFonts w:ascii="Times New Roman" w:hAnsi="Times New Roman" w:hint="eastAsia"/>
          <w:szCs w:val="21"/>
        </w:rPr>
        <w:t xml:space="preserve"> </w:t>
      </w:r>
      <w:r w:rsidR="00B87D6F">
        <w:rPr>
          <w:rFonts w:ascii="Times New Roman" w:hAnsi="Times New Roman"/>
          <w:szCs w:val="21"/>
        </w:rPr>
        <w:t xml:space="preserve"> </w:t>
      </w:r>
      <w:r w:rsidRPr="00B87D6F">
        <w:rPr>
          <w:rFonts w:ascii="Times New Roman" w:hAnsi="Times New Roman"/>
          <w:szCs w:val="21"/>
        </w:rPr>
        <w:t>半组装</w:t>
      </w:r>
      <w:proofErr w:type="gramStart"/>
      <w:r w:rsidR="00053C6F" w:rsidRPr="00B87D6F">
        <w:rPr>
          <w:rFonts w:ascii="Times New Roman" w:hAnsi="Times New Roman"/>
          <w:szCs w:val="21"/>
        </w:rPr>
        <w:t>预灌封</w:t>
      </w:r>
      <w:proofErr w:type="gramEnd"/>
      <w:r w:rsidRPr="00B87D6F">
        <w:rPr>
          <w:rFonts w:ascii="Times New Roman" w:hAnsi="Times New Roman"/>
          <w:szCs w:val="21"/>
        </w:rPr>
        <w:t>注射器的示例</w:t>
      </w:r>
    </w:p>
    <w:p w14:paraId="4F162E34" w14:textId="13E2380C" w:rsidR="00D24B3A" w:rsidRPr="004F18AB" w:rsidRDefault="00D24B3A" w:rsidP="00763A49">
      <w:pPr>
        <w:adjustRightInd w:val="0"/>
        <w:snapToGrid w:val="0"/>
        <w:spacing w:line="360" w:lineRule="auto"/>
        <w:rPr>
          <w:rFonts w:ascii="Times New Roman" w:hAnsi="Times New Roman"/>
          <w:b/>
          <w:szCs w:val="21"/>
        </w:rPr>
      </w:pPr>
      <w:r w:rsidRPr="004F18AB">
        <w:rPr>
          <w:rFonts w:ascii="Times New Roman" w:hAnsi="Times New Roman"/>
          <w:b/>
          <w:szCs w:val="21"/>
        </w:rPr>
        <w:t>3.</w:t>
      </w:r>
      <w:r w:rsidR="00322204">
        <w:rPr>
          <w:rFonts w:ascii="Times New Roman" w:hAnsi="Times New Roman"/>
          <w:b/>
          <w:szCs w:val="21"/>
        </w:rPr>
        <w:t>6</w:t>
      </w:r>
      <w:r w:rsidR="003632D7">
        <w:rPr>
          <w:rFonts w:ascii="Times New Roman" w:hAnsi="Times New Roman"/>
          <w:b/>
          <w:szCs w:val="21"/>
        </w:rPr>
        <w:t xml:space="preserve"> </w:t>
      </w:r>
      <w:proofErr w:type="gramStart"/>
      <w:r w:rsidRPr="004F18AB">
        <w:rPr>
          <w:rFonts w:ascii="Times New Roman" w:hAnsi="Times New Roman"/>
          <w:b/>
          <w:szCs w:val="21"/>
        </w:rPr>
        <w:t>预灌封</w:t>
      </w:r>
      <w:proofErr w:type="gramEnd"/>
      <w:r w:rsidRPr="004F18AB">
        <w:rPr>
          <w:rFonts w:ascii="Times New Roman" w:hAnsi="Times New Roman"/>
          <w:b/>
          <w:szCs w:val="21"/>
        </w:rPr>
        <w:t>注射器</w:t>
      </w:r>
      <w:r w:rsidR="00563A51" w:rsidRPr="004F18AB">
        <w:rPr>
          <w:rFonts w:ascii="Times New Roman" w:hAnsi="Times New Roman"/>
          <w:b/>
          <w:szCs w:val="21"/>
        </w:rPr>
        <w:t xml:space="preserve"> prefilled syringes</w:t>
      </w:r>
    </w:p>
    <w:p w14:paraId="287D4357" w14:textId="2376FD50" w:rsidR="00D24B3A" w:rsidRPr="004F18AB" w:rsidRDefault="00053C6F" w:rsidP="00763A49">
      <w:pPr>
        <w:adjustRightInd w:val="0"/>
        <w:snapToGrid w:val="0"/>
        <w:spacing w:line="360" w:lineRule="auto"/>
        <w:ind w:firstLine="420"/>
        <w:rPr>
          <w:rFonts w:ascii="Times New Roman" w:hAnsi="Times New Roman"/>
          <w:color w:val="000000"/>
          <w:szCs w:val="21"/>
        </w:rPr>
      </w:pPr>
      <w:r w:rsidRPr="004F18AB">
        <w:rPr>
          <w:rFonts w:ascii="Times New Roman" w:hAnsi="Times New Roman"/>
          <w:color w:val="000000"/>
          <w:szCs w:val="21"/>
        </w:rPr>
        <w:t>用于</w:t>
      </w:r>
      <w:r w:rsidR="00D24B3A" w:rsidRPr="004F18AB">
        <w:rPr>
          <w:rFonts w:ascii="Times New Roman" w:hAnsi="Times New Roman"/>
          <w:color w:val="000000"/>
          <w:szCs w:val="21"/>
        </w:rPr>
        <w:t>充装注射剂产品准备注射的容器系统，其组件包括</w:t>
      </w:r>
      <w:r w:rsidR="001F7F81" w:rsidRPr="004F18AB">
        <w:rPr>
          <w:rFonts w:ascii="Times New Roman" w:hAnsi="Times New Roman"/>
          <w:color w:val="000000"/>
          <w:szCs w:val="21"/>
        </w:rPr>
        <w:t>半组装</w:t>
      </w:r>
      <w:proofErr w:type="gramStart"/>
      <w:r w:rsidR="001F7F81" w:rsidRPr="004F18AB">
        <w:rPr>
          <w:rFonts w:ascii="Times New Roman" w:hAnsi="Times New Roman"/>
          <w:color w:val="000000"/>
          <w:szCs w:val="21"/>
        </w:rPr>
        <w:t>预灌封</w:t>
      </w:r>
      <w:proofErr w:type="gramEnd"/>
      <w:r w:rsidR="001F7F81" w:rsidRPr="004F18AB">
        <w:rPr>
          <w:rFonts w:ascii="Times New Roman" w:hAnsi="Times New Roman"/>
          <w:color w:val="000000"/>
          <w:szCs w:val="21"/>
        </w:rPr>
        <w:t>注射器</w:t>
      </w:r>
      <w:r w:rsidR="002E516D" w:rsidRPr="004F18AB">
        <w:rPr>
          <w:rFonts w:ascii="Times New Roman" w:hAnsi="Times New Roman"/>
          <w:color w:val="000000"/>
          <w:szCs w:val="21"/>
        </w:rPr>
        <w:t>、</w:t>
      </w:r>
      <w:r w:rsidR="00D24B3A" w:rsidRPr="004F18AB">
        <w:rPr>
          <w:rFonts w:ascii="Times New Roman" w:hAnsi="Times New Roman"/>
          <w:color w:val="000000"/>
          <w:szCs w:val="21"/>
        </w:rPr>
        <w:t>活塞</w:t>
      </w:r>
      <w:r w:rsidR="004E516E" w:rsidRPr="004F18AB">
        <w:rPr>
          <w:rFonts w:ascii="Times New Roman" w:hAnsi="Times New Roman"/>
          <w:color w:val="000000"/>
          <w:szCs w:val="21"/>
        </w:rPr>
        <w:t>、</w:t>
      </w:r>
      <w:r w:rsidR="00D24B3A" w:rsidRPr="004F18AB">
        <w:rPr>
          <w:rFonts w:ascii="Times New Roman" w:hAnsi="Times New Roman"/>
          <w:color w:val="000000"/>
          <w:szCs w:val="21"/>
        </w:rPr>
        <w:t>推杆</w:t>
      </w:r>
      <w:r w:rsidR="004E516E" w:rsidRPr="004F18AB">
        <w:rPr>
          <w:rFonts w:ascii="Times New Roman" w:hAnsi="Times New Roman"/>
          <w:color w:val="000000"/>
          <w:szCs w:val="21"/>
        </w:rPr>
        <w:t>、助推器（如有）</w:t>
      </w:r>
      <w:r w:rsidR="00D24B3A" w:rsidRPr="004F18AB">
        <w:rPr>
          <w:rFonts w:ascii="Times New Roman" w:hAnsi="Times New Roman"/>
          <w:color w:val="000000"/>
          <w:szCs w:val="21"/>
        </w:rPr>
        <w:t>。</w:t>
      </w:r>
    </w:p>
    <w:p w14:paraId="67E5939F" w14:textId="27B5DDF8" w:rsidR="00282679" w:rsidRPr="004F18AB" w:rsidRDefault="00BB6225" w:rsidP="00763A49">
      <w:pPr>
        <w:adjustRightInd w:val="0"/>
        <w:snapToGrid w:val="0"/>
        <w:spacing w:line="360" w:lineRule="auto"/>
        <w:rPr>
          <w:rFonts w:ascii="Times New Roman" w:hAnsi="Times New Roman"/>
          <w:b/>
          <w:szCs w:val="21"/>
        </w:rPr>
      </w:pPr>
      <w:r w:rsidRPr="004F18AB">
        <w:rPr>
          <w:rFonts w:ascii="Times New Roman" w:hAnsi="Times New Roman"/>
          <w:b/>
          <w:szCs w:val="21"/>
        </w:rPr>
        <w:t>4</w:t>
      </w:r>
      <w:r w:rsidR="00666707">
        <w:rPr>
          <w:rFonts w:ascii="Times New Roman" w:hAnsi="Times New Roman"/>
          <w:b/>
          <w:szCs w:val="21"/>
        </w:rPr>
        <w:t xml:space="preserve"> </w:t>
      </w:r>
      <w:r w:rsidR="00282679" w:rsidRPr="004F18AB">
        <w:rPr>
          <w:rFonts w:ascii="Times New Roman" w:hAnsi="Times New Roman"/>
          <w:b/>
          <w:szCs w:val="21"/>
        </w:rPr>
        <w:t>分类</w:t>
      </w:r>
    </w:p>
    <w:p w14:paraId="6D5D29CE" w14:textId="300141E6" w:rsidR="00282679" w:rsidRPr="004F18AB" w:rsidRDefault="00BB6225" w:rsidP="00763A49">
      <w:pPr>
        <w:adjustRightInd w:val="0"/>
        <w:snapToGrid w:val="0"/>
        <w:spacing w:line="360" w:lineRule="auto"/>
        <w:ind w:firstLine="420"/>
        <w:rPr>
          <w:rFonts w:ascii="Times New Roman" w:hAnsi="Times New Roman"/>
          <w:szCs w:val="21"/>
        </w:rPr>
      </w:pPr>
      <w:proofErr w:type="gramStart"/>
      <w:r w:rsidRPr="004F18AB">
        <w:rPr>
          <w:rFonts w:ascii="Times New Roman" w:hAnsi="Times New Roman"/>
          <w:szCs w:val="21"/>
        </w:rPr>
        <w:t>预灌封</w:t>
      </w:r>
      <w:proofErr w:type="gramEnd"/>
      <w:r w:rsidRPr="004F18AB">
        <w:rPr>
          <w:rFonts w:ascii="Times New Roman" w:hAnsi="Times New Roman"/>
          <w:szCs w:val="21"/>
        </w:rPr>
        <w:t>注射器</w:t>
      </w:r>
      <w:r w:rsidR="00DC4457" w:rsidRPr="004F18AB">
        <w:rPr>
          <w:rFonts w:ascii="Times New Roman" w:hAnsi="Times New Roman"/>
          <w:szCs w:val="21"/>
        </w:rPr>
        <w:t>主要按套筒的材质及其前端</w:t>
      </w:r>
      <w:r w:rsidR="00080028" w:rsidRPr="004F18AB">
        <w:rPr>
          <w:rFonts w:ascii="Times New Roman" w:hAnsi="Times New Roman"/>
          <w:szCs w:val="21"/>
        </w:rPr>
        <w:t>形式</w:t>
      </w:r>
      <w:r w:rsidR="00282679" w:rsidRPr="004F18AB">
        <w:rPr>
          <w:rFonts w:ascii="Times New Roman" w:hAnsi="Times New Roman"/>
          <w:szCs w:val="21"/>
        </w:rPr>
        <w:t>分类。</w:t>
      </w:r>
    </w:p>
    <w:p w14:paraId="4FB8B0A9" w14:textId="01E71732" w:rsidR="00DC4457" w:rsidRPr="004F18AB" w:rsidRDefault="00DC4457" w:rsidP="00763A49">
      <w:pPr>
        <w:adjustRightInd w:val="0"/>
        <w:snapToGrid w:val="0"/>
        <w:spacing w:line="360" w:lineRule="auto"/>
        <w:rPr>
          <w:rFonts w:ascii="Times New Roman" w:hAnsi="Times New Roman"/>
          <w:b/>
          <w:szCs w:val="21"/>
        </w:rPr>
      </w:pPr>
      <w:r w:rsidRPr="004F18AB">
        <w:rPr>
          <w:rFonts w:ascii="Times New Roman" w:hAnsi="Times New Roman"/>
          <w:b/>
          <w:szCs w:val="21"/>
        </w:rPr>
        <w:t>4.1</w:t>
      </w:r>
      <w:r w:rsidR="00273B5E">
        <w:rPr>
          <w:rFonts w:ascii="Times New Roman" w:hAnsi="Times New Roman"/>
          <w:b/>
          <w:szCs w:val="21"/>
        </w:rPr>
        <w:t xml:space="preserve"> </w:t>
      </w:r>
      <w:r w:rsidR="00282679" w:rsidRPr="004F18AB">
        <w:rPr>
          <w:rFonts w:ascii="Times New Roman" w:hAnsi="Times New Roman"/>
          <w:b/>
          <w:szCs w:val="21"/>
        </w:rPr>
        <w:t>按</w:t>
      </w:r>
      <w:r w:rsidR="00BB6225" w:rsidRPr="004F18AB">
        <w:rPr>
          <w:rFonts w:ascii="Times New Roman" w:hAnsi="Times New Roman"/>
          <w:b/>
          <w:szCs w:val="21"/>
        </w:rPr>
        <w:t>套筒</w:t>
      </w:r>
      <w:r w:rsidR="00666707">
        <w:rPr>
          <w:rFonts w:ascii="Times New Roman" w:hAnsi="Times New Roman" w:hint="eastAsia"/>
          <w:b/>
          <w:szCs w:val="21"/>
        </w:rPr>
        <w:t>材质</w:t>
      </w:r>
      <w:r w:rsidR="00282679" w:rsidRPr="004F18AB">
        <w:rPr>
          <w:rFonts w:ascii="Times New Roman" w:hAnsi="Times New Roman"/>
          <w:b/>
          <w:szCs w:val="21"/>
        </w:rPr>
        <w:t>分类</w:t>
      </w:r>
    </w:p>
    <w:p w14:paraId="508589C2" w14:textId="197190D7" w:rsidR="00EA48FD" w:rsidRPr="004F18AB" w:rsidRDefault="009C316F" w:rsidP="00763A49">
      <w:pPr>
        <w:adjustRightInd w:val="0"/>
        <w:snapToGrid w:val="0"/>
        <w:spacing w:line="360" w:lineRule="auto"/>
        <w:ind w:firstLine="420"/>
        <w:rPr>
          <w:rFonts w:ascii="Times New Roman" w:hAnsi="Times New Roman"/>
          <w:szCs w:val="21"/>
        </w:rPr>
      </w:pPr>
      <w:r w:rsidRPr="004F18AB">
        <w:rPr>
          <w:rFonts w:ascii="Times New Roman" w:hAnsi="Times New Roman"/>
          <w:szCs w:val="21"/>
        </w:rPr>
        <w:t>按照套筒材质不同，</w:t>
      </w:r>
      <w:r w:rsidR="00BB6225" w:rsidRPr="004F18AB">
        <w:rPr>
          <w:rFonts w:ascii="Times New Roman" w:hAnsi="Times New Roman"/>
          <w:szCs w:val="21"/>
        </w:rPr>
        <w:t>分为玻璃</w:t>
      </w:r>
      <w:proofErr w:type="gramStart"/>
      <w:r w:rsidR="00BB6225" w:rsidRPr="004F18AB">
        <w:rPr>
          <w:rFonts w:ascii="Times New Roman" w:hAnsi="Times New Roman"/>
          <w:szCs w:val="21"/>
        </w:rPr>
        <w:t>预灌封</w:t>
      </w:r>
      <w:proofErr w:type="gramEnd"/>
      <w:r w:rsidR="00BB6225" w:rsidRPr="004F18AB">
        <w:rPr>
          <w:rFonts w:ascii="Times New Roman" w:hAnsi="Times New Roman"/>
          <w:szCs w:val="21"/>
        </w:rPr>
        <w:t>注射器和塑料</w:t>
      </w:r>
      <w:proofErr w:type="gramStart"/>
      <w:r w:rsidR="00BB6225" w:rsidRPr="004F18AB">
        <w:rPr>
          <w:rFonts w:ascii="Times New Roman" w:hAnsi="Times New Roman"/>
          <w:szCs w:val="21"/>
        </w:rPr>
        <w:t>预灌封</w:t>
      </w:r>
      <w:proofErr w:type="gramEnd"/>
      <w:r w:rsidR="00BB6225" w:rsidRPr="004F18AB">
        <w:rPr>
          <w:rFonts w:ascii="Times New Roman" w:hAnsi="Times New Roman"/>
          <w:szCs w:val="21"/>
        </w:rPr>
        <w:t>注射器</w:t>
      </w:r>
      <w:r w:rsidR="00282679" w:rsidRPr="004F18AB">
        <w:rPr>
          <w:rFonts w:ascii="Times New Roman" w:hAnsi="Times New Roman"/>
          <w:szCs w:val="21"/>
        </w:rPr>
        <w:t>。</w:t>
      </w:r>
      <w:r w:rsidR="00EA48FD" w:rsidRPr="004F18AB">
        <w:rPr>
          <w:rFonts w:ascii="Times New Roman" w:hAnsi="Times New Roman"/>
          <w:szCs w:val="21"/>
        </w:rPr>
        <w:t>玻璃</w:t>
      </w:r>
      <w:r w:rsidR="008D086F" w:rsidRPr="004F18AB">
        <w:rPr>
          <w:rFonts w:ascii="Times New Roman" w:hAnsi="Times New Roman"/>
          <w:szCs w:val="21"/>
        </w:rPr>
        <w:t>套筒</w:t>
      </w:r>
      <w:r w:rsidR="00EA48FD" w:rsidRPr="004F18AB">
        <w:rPr>
          <w:rFonts w:ascii="Times New Roman" w:hAnsi="Times New Roman"/>
          <w:szCs w:val="21"/>
        </w:rPr>
        <w:t>材质主要</w:t>
      </w:r>
      <w:proofErr w:type="gramStart"/>
      <w:r w:rsidRPr="004F18AB">
        <w:rPr>
          <w:rFonts w:ascii="Times New Roman" w:hAnsi="Times New Roman"/>
          <w:szCs w:val="21"/>
        </w:rPr>
        <w:t>为</w:t>
      </w:r>
      <w:r w:rsidR="00EA48FD" w:rsidRPr="004F18AB">
        <w:rPr>
          <w:rFonts w:ascii="Times New Roman" w:hAnsi="Times New Roman"/>
          <w:szCs w:val="21"/>
        </w:rPr>
        <w:t>硼硅玻璃</w:t>
      </w:r>
      <w:proofErr w:type="gramEnd"/>
      <w:r w:rsidR="00EA48FD" w:rsidRPr="004F18AB">
        <w:rPr>
          <w:rFonts w:ascii="Times New Roman" w:hAnsi="Times New Roman"/>
          <w:szCs w:val="21"/>
        </w:rPr>
        <w:t>；</w:t>
      </w:r>
      <w:r w:rsidRPr="004F18AB">
        <w:rPr>
          <w:rFonts w:ascii="Times New Roman" w:hAnsi="Times New Roman"/>
          <w:szCs w:val="21"/>
        </w:rPr>
        <w:t>常见的</w:t>
      </w:r>
      <w:r w:rsidR="00EA48FD" w:rsidRPr="004F18AB">
        <w:rPr>
          <w:rFonts w:ascii="Times New Roman" w:hAnsi="Times New Roman"/>
          <w:szCs w:val="21"/>
        </w:rPr>
        <w:t>塑料</w:t>
      </w:r>
      <w:r w:rsidR="008D086F" w:rsidRPr="004F18AB">
        <w:rPr>
          <w:rFonts w:ascii="Times New Roman" w:hAnsi="Times New Roman"/>
          <w:szCs w:val="21"/>
        </w:rPr>
        <w:t>套筒</w:t>
      </w:r>
      <w:r w:rsidR="00EA48FD" w:rsidRPr="004F18AB">
        <w:rPr>
          <w:rFonts w:ascii="Times New Roman" w:hAnsi="Times New Roman"/>
          <w:szCs w:val="21"/>
        </w:rPr>
        <w:t>材质</w:t>
      </w:r>
      <w:r w:rsidRPr="004F18AB">
        <w:rPr>
          <w:rFonts w:ascii="Times New Roman" w:hAnsi="Times New Roman"/>
          <w:szCs w:val="21"/>
        </w:rPr>
        <w:t>有</w:t>
      </w:r>
      <w:r w:rsidR="00EA48FD" w:rsidRPr="004F18AB">
        <w:rPr>
          <w:rFonts w:ascii="Times New Roman" w:hAnsi="Times New Roman"/>
          <w:szCs w:val="21"/>
        </w:rPr>
        <w:t>环烯烃</w:t>
      </w:r>
      <w:r w:rsidR="00D66545" w:rsidRPr="004F18AB">
        <w:rPr>
          <w:rFonts w:ascii="Times New Roman" w:hAnsi="Times New Roman"/>
          <w:szCs w:val="21"/>
        </w:rPr>
        <w:t>（例如环戊烯，降冰片烯）</w:t>
      </w:r>
      <w:r w:rsidR="00EA48FD" w:rsidRPr="004F18AB">
        <w:rPr>
          <w:rFonts w:ascii="Times New Roman" w:hAnsi="Times New Roman"/>
          <w:szCs w:val="21"/>
        </w:rPr>
        <w:t>聚合物（</w:t>
      </w:r>
      <w:r w:rsidR="00EA48FD" w:rsidRPr="004F18AB">
        <w:rPr>
          <w:rFonts w:ascii="Times New Roman" w:hAnsi="Times New Roman"/>
          <w:szCs w:val="21"/>
        </w:rPr>
        <w:t>COP</w:t>
      </w:r>
      <w:r w:rsidR="00EA48FD" w:rsidRPr="004F18AB">
        <w:rPr>
          <w:rFonts w:ascii="Times New Roman" w:hAnsi="Times New Roman"/>
          <w:szCs w:val="21"/>
        </w:rPr>
        <w:t>）、</w:t>
      </w:r>
      <w:r w:rsidR="00D66545" w:rsidRPr="004F18AB">
        <w:rPr>
          <w:rFonts w:ascii="Times New Roman" w:hAnsi="Times New Roman"/>
          <w:szCs w:val="21"/>
        </w:rPr>
        <w:t>环状烯烃（例如环戊烯，降冰片烯）与烯烃</w:t>
      </w:r>
      <w:r w:rsidR="0026401A">
        <w:rPr>
          <w:rFonts w:ascii="Times New Roman" w:hAnsi="Times New Roman" w:hint="eastAsia"/>
          <w:szCs w:val="21"/>
        </w:rPr>
        <w:t>（例</w:t>
      </w:r>
      <w:r w:rsidR="0026401A" w:rsidRPr="00070EE1">
        <w:rPr>
          <w:rFonts w:ascii="Times New Roman" w:hAnsi="Times New Roman"/>
          <w:szCs w:val="21"/>
        </w:rPr>
        <w:t>如乙烯或丙烯</w:t>
      </w:r>
      <w:r w:rsidR="0026401A">
        <w:rPr>
          <w:rFonts w:ascii="Times New Roman" w:hAnsi="Times New Roman" w:hint="eastAsia"/>
          <w:szCs w:val="21"/>
        </w:rPr>
        <w:t>）</w:t>
      </w:r>
      <w:r w:rsidR="00D66545" w:rsidRPr="004F18AB">
        <w:rPr>
          <w:rFonts w:ascii="Times New Roman" w:hAnsi="Times New Roman"/>
          <w:szCs w:val="21"/>
        </w:rPr>
        <w:t>的共聚物</w:t>
      </w:r>
      <w:r w:rsidR="00EA48FD" w:rsidRPr="004F18AB">
        <w:rPr>
          <w:rFonts w:ascii="Times New Roman" w:hAnsi="Times New Roman"/>
          <w:szCs w:val="21"/>
        </w:rPr>
        <w:t>（</w:t>
      </w:r>
      <w:r w:rsidR="00EA48FD" w:rsidRPr="004F18AB">
        <w:rPr>
          <w:rFonts w:ascii="Times New Roman" w:hAnsi="Times New Roman"/>
          <w:szCs w:val="21"/>
        </w:rPr>
        <w:t>COC</w:t>
      </w:r>
      <w:r w:rsidR="00EA48FD" w:rsidRPr="004F18AB">
        <w:rPr>
          <w:rFonts w:ascii="Times New Roman" w:hAnsi="Times New Roman"/>
          <w:szCs w:val="21"/>
        </w:rPr>
        <w:t>）。</w:t>
      </w:r>
    </w:p>
    <w:p w14:paraId="23AF50A6" w14:textId="7E3668C4" w:rsidR="009C316F" w:rsidRPr="004F18AB" w:rsidRDefault="00DC4457" w:rsidP="00763A49">
      <w:pPr>
        <w:adjustRightInd w:val="0"/>
        <w:snapToGrid w:val="0"/>
        <w:spacing w:line="360" w:lineRule="auto"/>
        <w:rPr>
          <w:rFonts w:ascii="Times New Roman" w:hAnsi="Times New Roman"/>
          <w:b/>
          <w:szCs w:val="21"/>
        </w:rPr>
      </w:pPr>
      <w:r w:rsidRPr="004F18AB">
        <w:rPr>
          <w:rFonts w:ascii="Times New Roman" w:hAnsi="Times New Roman"/>
          <w:b/>
          <w:szCs w:val="21"/>
        </w:rPr>
        <w:t>4.2</w:t>
      </w:r>
      <w:r w:rsidR="00273B5E">
        <w:rPr>
          <w:rFonts w:ascii="Times New Roman" w:hAnsi="Times New Roman"/>
          <w:b/>
          <w:szCs w:val="21"/>
        </w:rPr>
        <w:t xml:space="preserve"> </w:t>
      </w:r>
      <w:r w:rsidRPr="004F18AB">
        <w:rPr>
          <w:rFonts w:ascii="Times New Roman" w:hAnsi="Times New Roman"/>
          <w:b/>
          <w:szCs w:val="21"/>
        </w:rPr>
        <w:t>按</w:t>
      </w:r>
      <w:r w:rsidR="009C316F" w:rsidRPr="004F18AB">
        <w:rPr>
          <w:rFonts w:ascii="Times New Roman" w:hAnsi="Times New Roman"/>
          <w:b/>
          <w:szCs w:val="21"/>
        </w:rPr>
        <w:t>套筒前端</w:t>
      </w:r>
      <w:r w:rsidR="00080028" w:rsidRPr="004F18AB">
        <w:rPr>
          <w:rFonts w:ascii="Times New Roman" w:hAnsi="Times New Roman"/>
          <w:b/>
          <w:szCs w:val="21"/>
        </w:rPr>
        <w:t>形式</w:t>
      </w:r>
      <w:r w:rsidRPr="004F18AB">
        <w:rPr>
          <w:rFonts w:ascii="Times New Roman" w:hAnsi="Times New Roman"/>
          <w:b/>
          <w:szCs w:val="21"/>
        </w:rPr>
        <w:t>分类</w:t>
      </w:r>
    </w:p>
    <w:p w14:paraId="6CF93236" w14:textId="62951E74" w:rsidR="00DC4457" w:rsidRPr="004F18AB" w:rsidRDefault="009C316F" w:rsidP="00763A49">
      <w:pPr>
        <w:adjustRightInd w:val="0"/>
        <w:snapToGrid w:val="0"/>
        <w:spacing w:line="360" w:lineRule="auto"/>
        <w:ind w:firstLine="420"/>
        <w:rPr>
          <w:rFonts w:ascii="Times New Roman" w:hAnsi="Times New Roman"/>
          <w:szCs w:val="21"/>
        </w:rPr>
      </w:pPr>
      <w:r w:rsidRPr="004F18AB">
        <w:rPr>
          <w:rFonts w:ascii="Times New Roman" w:hAnsi="Times New Roman"/>
          <w:szCs w:val="21"/>
        </w:rPr>
        <w:t>按照套筒前端</w:t>
      </w:r>
      <w:r w:rsidR="00080028" w:rsidRPr="004F18AB">
        <w:rPr>
          <w:rFonts w:ascii="Times New Roman" w:hAnsi="Times New Roman"/>
          <w:szCs w:val="21"/>
        </w:rPr>
        <w:t>形式</w:t>
      </w:r>
      <w:r w:rsidR="00DC4457" w:rsidRPr="004F18AB">
        <w:rPr>
          <w:rFonts w:ascii="Times New Roman" w:hAnsi="Times New Roman"/>
          <w:szCs w:val="21"/>
        </w:rPr>
        <w:t>分为</w:t>
      </w:r>
      <w:proofErr w:type="gramStart"/>
      <w:r w:rsidR="00DC4457" w:rsidRPr="004F18AB">
        <w:rPr>
          <w:rFonts w:ascii="Times New Roman" w:hAnsi="Times New Roman"/>
          <w:szCs w:val="21"/>
        </w:rPr>
        <w:t>桩针预灌封</w:t>
      </w:r>
      <w:proofErr w:type="gramEnd"/>
      <w:r w:rsidR="00DC4457" w:rsidRPr="004F18AB">
        <w:rPr>
          <w:rFonts w:ascii="Times New Roman" w:hAnsi="Times New Roman"/>
          <w:szCs w:val="21"/>
        </w:rPr>
        <w:t>注射器、</w:t>
      </w:r>
      <w:r w:rsidRPr="004F18AB">
        <w:rPr>
          <w:rFonts w:ascii="Times New Roman" w:hAnsi="Times New Roman"/>
          <w:szCs w:val="21"/>
        </w:rPr>
        <w:t>锁定鲁尔</w:t>
      </w:r>
      <w:proofErr w:type="gramStart"/>
      <w:r w:rsidRPr="004F18AB">
        <w:rPr>
          <w:rFonts w:ascii="Times New Roman" w:hAnsi="Times New Roman"/>
          <w:szCs w:val="21"/>
        </w:rPr>
        <w:t>预灌封</w:t>
      </w:r>
      <w:proofErr w:type="gramEnd"/>
      <w:r w:rsidRPr="004F18AB">
        <w:rPr>
          <w:rFonts w:ascii="Times New Roman" w:hAnsi="Times New Roman"/>
          <w:szCs w:val="21"/>
        </w:rPr>
        <w:t>注射器和非锁定鲁尔</w:t>
      </w:r>
      <w:proofErr w:type="gramStart"/>
      <w:r w:rsidRPr="004F18AB">
        <w:rPr>
          <w:rFonts w:ascii="Times New Roman" w:hAnsi="Times New Roman"/>
          <w:szCs w:val="21"/>
        </w:rPr>
        <w:t>预灌封</w:t>
      </w:r>
      <w:proofErr w:type="gramEnd"/>
      <w:r w:rsidRPr="004F18AB">
        <w:rPr>
          <w:rFonts w:ascii="Times New Roman" w:hAnsi="Times New Roman"/>
          <w:szCs w:val="21"/>
        </w:rPr>
        <w:lastRenderedPageBreak/>
        <w:t>注射器</w:t>
      </w:r>
      <w:r w:rsidR="00273B5E">
        <w:rPr>
          <w:rFonts w:ascii="Times New Roman" w:hAnsi="Times New Roman" w:hint="eastAsia"/>
          <w:szCs w:val="21"/>
        </w:rPr>
        <w:t>。</w:t>
      </w:r>
    </w:p>
    <w:p w14:paraId="09647BDD" w14:textId="2EBAE1AE" w:rsidR="00282679" w:rsidRPr="004F18AB" w:rsidRDefault="009B0137" w:rsidP="00763A49">
      <w:pPr>
        <w:adjustRightInd w:val="0"/>
        <w:snapToGrid w:val="0"/>
        <w:spacing w:line="360" w:lineRule="auto"/>
        <w:rPr>
          <w:rFonts w:ascii="Times New Roman" w:hAnsi="Times New Roman"/>
          <w:b/>
          <w:szCs w:val="21"/>
        </w:rPr>
      </w:pPr>
      <w:r w:rsidRPr="004F18AB">
        <w:rPr>
          <w:rFonts w:ascii="Times New Roman" w:hAnsi="Times New Roman"/>
          <w:b/>
          <w:szCs w:val="21"/>
        </w:rPr>
        <w:t>5</w:t>
      </w:r>
      <w:r w:rsidR="00273B5E">
        <w:rPr>
          <w:rFonts w:ascii="Times New Roman" w:hAnsi="Times New Roman"/>
          <w:b/>
          <w:szCs w:val="21"/>
        </w:rPr>
        <w:t xml:space="preserve"> </w:t>
      </w:r>
      <w:r w:rsidR="00282679" w:rsidRPr="004F18AB">
        <w:rPr>
          <w:rFonts w:ascii="Times New Roman" w:hAnsi="Times New Roman"/>
          <w:b/>
          <w:szCs w:val="21"/>
        </w:rPr>
        <w:t>要求</w:t>
      </w:r>
    </w:p>
    <w:p w14:paraId="7CD03C4C" w14:textId="3F6C00A9" w:rsidR="00634BA4" w:rsidRPr="004F18AB" w:rsidRDefault="00634BA4"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玻璃套筒应符合</w:t>
      </w:r>
      <w:proofErr w:type="gramStart"/>
      <w:r w:rsidRPr="004F18AB">
        <w:rPr>
          <w:rFonts w:ascii="Times New Roman" w:hAnsi="Times New Roman"/>
          <w:szCs w:val="21"/>
        </w:rPr>
        <w:t>预灌封</w:t>
      </w:r>
      <w:proofErr w:type="gramEnd"/>
      <w:r w:rsidRPr="004F18AB">
        <w:rPr>
          <w:rFonts w:ascii="Times New Roman" w:hAnsi="Times New Roman"/>
          <w:szCs w:val="21"/>
        </w:rPr>
        <w:t>注射器用玻璃套筒</w:t>
      </w:r>
      <w:r w:rsidR="00717C27" w:rsidRPr="004F18AB">
        <w:rPr>
          <w:rFonts w:ascii="Times New Roman" w:hAnsi="Times New Roman"/>
          <w:szCs w:val="21"/>
        </w:rPr>
        <w:t>通则（通则</w:t>
      </w:r>
      <w:r w:rsidR="00717C27" w:rsidRPr="004F18AB">
        <w:rPr>
          <w:rFonts w:ascii="Times New Roman" w:hAnsi="Times New Roman"/>
          <w:szCs w:val="21"/>
        </w:rPr>
        <w:t>5511</w:t>
      </w:r>
      <w:r w:rsidR="00717C27" w:rsidRPr="004F18AB">
        <w:rPr>
          <w:rFonts w:ascii="Times New Roman" w:hAnsi="Times New Roman"/>
          <w:szCs w:val="21"/>
        </w:rPr>
        <w:t>）</w:t>
      </w:r>
      <w:r w:rsidRPr="004F18AB">
        <w:rPr>
          <w:rFonts w:ascii="Times New Roman" w:hAnsi="Times New Roman"/>
          <w:szCs w:val="21"/>
        </w:rPr>
        <w:t>的要求；塑料套筒应符合</w:t>
      </w:r>
      <w:proofErr w:type="gramStart"/>
      <w:r w:rsidRPr="004F18AB">
        <w:rPr>
          <w:rFonts w:ascii="Times New Roman" w:hAnsi="Times New Roman"/>
          <w:szCs w:val="21"/>
        </w:rPr>
        <w:t>预灌封</w:t>
      </w:r>
      <w:proofErr w:type="gramEnd"/>
      <w:r w:rsidRPr="004F18AB">
        <w:rPr>
          <w:rFonts w:ascii="Times New Roman" w:hAnsi="Times New Roman"/>
          <w:szCs w:val="21"/>
        </w:rPr>
        <w:t>注射器用塑料套筒</w:t>
      </w:r>
      <w:r w:rsidR="00717C27" w:rsidRPr="004F18AB">
        <w:rPr>
          <w:rFonts w:ascii="Times New Roman" w:hAnsi="Times New Roman"/>
          <w:szCs w:val="21"/>
        </w:rPr>
        <w:t>通则（通则</w:t>
      </w:r>
      <w:r w:rsidR="00717C27" w:rsidRPr="004F18AB">
        <w:rPr>
          <w:rFonts w:ascii="Times New Roman" w:hAnsi="Times New Roman"/>
          <w:szCs w:val="21"/>
        </w:rPr>
        <w:t>5512</w:t>
      </w:r>
      <w:r w:rsidR="00717C27" w:rsidRPr="004F18AB">
        <w:rPr>
          <w:rFonts w:ascii="Times New Roman" w:hAnsi="Times New Roman"/>
          <w:szCs w:val="21"/>
        </w:rPr>
        <w:t>）</w:t>
      </w:r>
      <w:r w:rsidRPr="004F18AB">
        <w:rPr>
          <w:rFonts w:ascii="Times New Roman" w:hAnsi="Times New Roman"/>
          <w:szCs w:val="21"/>
        </w:rPr>
        <w:t>的要求；</w:t>
      </w:r>
      <w:r w:rsidR="00F6437B" w:rsidRPr="004F18AB">
        <w:rPr>
          <w:rFonts w:ascii="Times New Roman" w:hAnsi="Times New Roman"/>
          <w:szCs w:val="21"/>
        </w:rPr>
        <w:t>针应符合</w:t>
      </w:r>
      <w:proofErr w:type="gramStart"/>
      <w:r w:rsidR="00F6437B" w:rsidRPr="004F18AB">
        <w:rPr>
          <w:rFonts w:ascii="Times New Roman" w:hAnsi="Times New Roman"/>
          <w:szCs w:val="21"/>
        </w:rPr>
        <w:t>预灌封</w:t>
      </w:r>
      <w:proofErr w:type="gramEnd"/>
      <w:r w:rsidR="00F6437B" w:rsidRPr="004F18AB">
        <w:rPr>
          <w:rFonts w:ascii="Times New Roman" w:hAnsi="Times New Roman"/>
          <w:szCs w:val="21"/>
        </w:rPr>
        <w:t>注射器用不锈钢针通则（通则</w:t>
      </w:r>
      <w:r w:rsidR="00F6437B" w:rsidRPr="004F18AB">
        <w:rPr>
          <w:rFonts w:ascii="Times New Roman" w:hAnsi="Times New Roman"/>
          <w:szCs w:val="21"/>
        </w:rPr>
        <w:t>5513</w:t>
      </w:r>
      <w:r w:rsidR="00F6437B" w:rsidRPr="004F18AB">
        <w:rPr>
          <w:rFonts w:ascii="Times New Roman" w:hAnsi="Times New Roman"/>
          <w:szCs w:val="21"/>
        </w:rPr>
        <w:t>）的要求；</w:t>
      </w:r>
      <w:proofErr w:type="gramStart"/>
      <w:r w:rsidRPr="004F18AB">
        <w:rPr>
          <w:rFonts w:ascii="Times New Roman" w:hAnsi="Times New Roman"/>
          <w:szCs w:val="21"/>
        </w:rPr>
        <w:t>护帽</w:t>
      </w:r>
      <w:r w:rsidR="00F6437B" w:rsidRPr="004F18AB">
        <w:rPr>
          <w:rFonts w:ascii="Times New Roman" w:hAnsi="Times New Roman"/>
          <w:szCs w:val="21"/>
        </w:rPr>
        <w:t>和</w:t>
      </w:r>
      <w:proofErr w:type="gramEnd"/>
      <w:r w:rsidR="00F6437B" w:rsidRPr="004F18AB">
        <w:rPr>
          <w:rFonts w:ascii="Times New Roman" w:hAnsi="Times New Roman"/>
          <w:szCs w:val="21"/>
        </w:rPr>
        <w:t>活塞</w:t>
      </w:r>
      <w:r w:rsidRPr="004F18AB">
        <w:rPr>
          <w:rFonts w:ascii="Times New Roman" w:hAnsi="Times New Roman"/>
          <w:szCs w:val="21"/>
        </w:rPr>
        <w:t>应符合注射剂包装用橡胶密封件</w:t>
      </w:r>
      <w:r w:rsidR="00717C27" w:rsidRPr="004F18AB">
        <w:rPr>
          <w:rFonts w:ascii="Times New Roman" w:hAnsi="Times New Roman"/>
          <w:szCs w:val="21"/>
        </w:rPr>
        <w:t>通则（通则</w:t>
      </w:r>
      <w:r w:rsidR="00F6437B" w:rsidRPr="004F18AB">
        <w:rPr>
          <w:rFonts w:ascii="Times New Roman" w:hAnsi="Times New Roman"/>
          <w:szCs w:val="21"/>
        </w:rPr>
        <w:t>5201</w:t>
      </w:r>
      <w:r w:rsidR="00717C27" w:rsidRPr="004F18AB">
        <w:rPr>
          <w:rFonts w:ascii="Times New Roman" w:hAnsi="Times New Roman"/>
          <w:szCs w:val="21"/>
        </w:rPr>
        <w:t>）</w:t>
      </w:r>
      <w:r w:rsidRPr="004F18AB">
        <w:rPr>
          <w:rFonts w:ascii="Times New Roman" w:hAnsi="Times New Roman"/>
          <w:szCs w:val="21"/>
        </w:rPr>
        <w:t>的要求</w:t>
      </w:r>
      <w:r w:rsidR="00F6437B" w:rsidRPr="004F18AB">
        <w:rPr>
          <w:rFonts w:ascii="Times New Roman" w:hAnsi="Times New Roman"/>
          <w:szCs w:val="21"/>
        </w:rPr>
        <w:t>。</w:t>
      </w:r>
    </w:p>
    <w:p w14:paraId="6EF095BD" w14:textId="551E69D7" w:rsidR="00AE2226" w:rsidRPr="004F18AB" w:rsidRDefault="009B0137" w:rsidP="00763A49">
      <w:pPr>
        <w:adjustRightInd w:val="0"/>
        <w:snapToGrid w:val="0"/>
        <w:spacing w:line="360" w:lineRule="auto"/>
        <w:rPr>
          <w:rFonts w:ascii="Times New Roman" w:hAnsi="Times New Roman"/>
          <w:b/>
          <w:szCs w:val="21"/>
        </w:rPr>
      </w:pPr>
      <w:r w:rsidRPr="004F18AB">
        <w:rPr>
          <w:rFonts w:ascii="Times New Roman" w:hAnsi="Times New Roman"/>
          <w:b/>
          <w:szCs w:val="21"/>
        </w:rPr>
        <w:t>5</w:t>
      </w:r>
      <w:r w:rsidR="00282679" w:rsidRPr="004F18AB">
        <w:rPr>
          <w:rFonts w:ascii="Times New Roman" w:hAnsi="Times New Roman"/>
          <w:b/>
          <w:szCs w:val="21"/>
        </w:rPr>
        <w:t>.1</w:t>
      </w:r>
      <w:r w:rsidR="0044376C">
        <w:rPr>
          <w:rFonts w:ascii="Times New Roman" w:hAnsi="Times New Roman"/>
          <w:b/>
          <w:szCs w:val="21"/>
        </w:rPr>
        <w:t xml:space="preserve"> </w:t>
      </w:r>
      <w:r w:rsidR="00282679" w:rsidRPr="004F18AB">
        <w:rPr>
          <w:rFonts w:ascii="Times New Roman" w:hAnsi="Times New Roman"/>
          <w:b/>
          <w:szCs w:val="21"/>
        </w:rPr>
        <w:t>生产要求</w:t>
      </w:r>
    </w:p>
    <w:p w14:paraId="0B619D5C" w14:textId="4798B77F" w:rsidR="00A46B88" w:rsidRPr="004F18AB" w:rsidRDefault="00353D0C" w:rsidP="00763A49">
      <w:pPr>
        <w:adjustRightInd w:val="0"/>
        <w:snapToGrid w:val="0"/>
        <w:spacing w:line="360" w:lineRule="auto"/>
        <w:ind w:firstLineChars="200" w:firstLine="420"/>
        <w:rPr>
          <w:rFonts w:ascii="Times New Roman" w:hAnsi="Times New Roman"/>
          <w:szCs w:val="21"/>
        </w:rPr>
      </w:pPr>
      <w:proofErr w:type="gramStart"/>
      <w:r w:rsidRPr="004F18AB">
        <w:rPr>
          <w:rFonts w:ascii="Times New Roman" w:hAnsi="Times New Roman"/>
          <w:szCs w:val="21"/>
        </w:rPr>
        <w:t>预灌封</w:t>
      </w:r>
      <w:proofErr w:type="gramEnd"/>
      <w:r w:rsidRPr="004F18AB">
        <w:rPr>
          <w:rFonts w:ascii="Times New Roman" w:hAnsi="Times New Roman"/>
          <w:szCs w:val="21"/>
        </w:rPr>
        <w:t>注射器的生产应符合相关的生产质量管理规范，确保产品符合药用要求。</w:t>
      </w:r>
    </w:p>
    <w:p w14:paraId="48C46CC9" w14:textId="735BB1A4" w:rsidR="005B05A9" w:rsidRPr="004F18AB" w:rsidRDefault="005B05A9" w:rsidP="00763A49">
      <w:pPr>
        <w:adjustRightInd w:val="0"/>
        <w:snapToGrid w:val="0"/>
        <w:spacing w:line="360" w:lineRule="auto"/>
        <w:rPr>
          <w:rFonts w:ascii="Times New Roman" w:hAnsi="Times New Roman"/>
          <w:szCs w:val="21"/>
        </w:rPr>
      </w:pPr>
      <w:r w:rsidRPr="004F18AB">
        <w:rPr>
          <w:rFonts w:ascii="Times New Roman" w:hAnsi="Times New Roman"/>
          <w:szCs w:val="21"/>
        </w:rPr>
        <w:t>5.1.</w:t>
      </w:r>
      <w:r w:rsidR="001362DC">
        <w:rPr>
          <w:rFonts w:ascii="Times New Roman" w:hAnsi="Times New Roman"/>
          <w:szCs w:val="21"/>
        </w:rPr>
        <w:t xml:space="preserve">1 </w:t>
      </w:r>
      <w:r w:rsidR="00C64979" w:rsidRPr="004F18AB">
        <w:rPr>
          <w:rFonts w:ascii="Times New Roman" w:hAnsi="Times New Roman"/>
          <w:szCs w:val="21"/>
        </w:rPr>
        <w:t>如需对注射器套筒内表面喷涂硅油以改善滑动特性，使用的硅油</w:t>
      </w:r>
      <w:proofErr w:type="gramStart"/>
      <w:r w:rsidR="0026401A" w:rsidRPr="003632D7">
        <w:rPr>
          <w:rFonts w:ascii="Times New Roman" w:hAnsi="Times New Roman" w:hint="eastAsia"/>
          <w:szCs w:val="21"/>
        </w:rPr>
        <w:t>宜</w:t>
      </w:r>
      <w:r w:rsidRPr="004F18AB">
        <w:rPr>
          <w:rFonts w:ascii="Times New Roman" w:hAnsi="Times New Roman"/>
          <w:szCs w:val="21"/>
        </w:rPr>
        <w:t>符合</w:t>
      </w:r>
      <w:proofErr w:type="gramEnd"/>
      <w:r w:rsidRPr="004F18AB">
        <w:rPr>
          <w:rFonts w:ascii="Times New Roman" w:hAnsi="Times New Roman"/>
          <w:szCs w:val="21"/>
        </w:rPr>
        <w:t>药用要求。</w:t>
      </w:r>
    </w:p>
    <w:p w14:paraId="73EB21EB" w14:textId="3DAD7EE0" w:rsidR="005B05A9" w:rsidRPr="004F18AB" w:rsidRDefault="005B05A9" w:rsidP="00763A49">
      <w:pPr>
        <w:adjustRightInd w:val="0"/>
        <w:snapToGrid w:val="0"/>
        <w:spacing w:line="360" w:lineRule="auto"/>
        <w:rPr>
          <w:rFonts w:ascii="Times New Roman" w:hAnsi="Times New Roman"/>
          <w:szCs w:val="21"/>
        </w:rPr>
      </w:pPr>
      <w:r w:rsidRPr="004F18AB">
        <w:rPr>
          <w:rFonts w:ascii="Times New Roman" w:hAnsi="Times New Roman"/>
          <w:szCs w:val="21"/>
        </w:rPr>
        <w:t>5.1.2</w:t>
      </w:r>
      <w:r w:rsidR="001362DC">
        <w:rPr>
          <w:rFonts w:ascii="Times New Roman" w:hAnsi="Times New Roman"/>
          <w:szCs w:val="21"/>
        </w:rPr>
        <w:t xml:space="preserve"> </w:t>
      </w:r>
      <w:r w:rsidRPr="004F18AB">
        <w:rPr>
          <w:rFonts w:ascii="Times New Roman" w:hAnsi="Times New Roman"/>
          <w:szCs w:val="21"/>
        </w:rPr>
        <w:t>对于</w:t>
      </w:r>
      <w:proofErr w:type="gramStart"/>
      <w:r w:rsidRPr="004F18AB">
        <w:rPr>
          <w:rFonts w:ascii="Times New Roman" w:hAnsi="Times New Roman"/>
          <w:szCs w:val="21"/>
        </w:rPr>
        <w:t>桩针预灌封</w:t>
      </w:r>
      <w:proofErr w:type="gramEnd"/>
      <w:r w:rsidRPr="004F18AB">
        <w:rPr>
          <w:rFonts w:ascii="Times New Roman" w:hAnsi="Times New Roman"/>
          <w:szCs w:val="21"/>
        </w:rPr>
        <w:t>注射器，</w:t>
      </w:r>
      <w:r w:rsidR="00CA450A">
        <w:rPr>
          <w:rFonts w:ascii="Times New Roman" w:hAnsi="Times New Roman" w:hint="eastAsia"/>
          <w:szCs w:val="21"/>
        </w:rPr>
        <w:t>如</w:t>
      </w:r>
      <w:r w:rsidRPr="004F18AB">
        <w:rPr>
          <w:rFonts w:ascii="Times New Roman" w:hAnsi="Times New Roman"/>
          <w:szCs w:val="21"/>
        </w:rPr>
        <w:t>需</w:t>
      </w:r>
      <w:r w:rsidR="00C64979" w:rsidRPr="004F18AB">
        <w:rPr>
          <w:rFonts w:ascii="Times New Roman" w:hAnsi="Times New Roman"/>
          <w:szCs w:val="21"/>
        </w:rPr>
        <w:t>使用润滑剂（例如：硅油）对针头进行表面处理，使用的硅油</w:t>
      </w:r>
      <w:proofErr w:type="gramStart"/>
      <w:r w:rsidR="0026401A">
        <w:rPr>
          <w:rFonts w:ascii="Times New Roman" w:hAnsi="Times New Roman" w:hint="eastAsia"/>
          <w:szCs w:val="21"/>
        </w:rPr>
        <w:t>宜</w:t>
      </w:r>
      <w:r w:rsidR="00C64979" w:rsidRPr="004F18AB">
        <w:rPr>
          <w:rFonts w:ascii="Times New Roman" w:hAnsi="Times New Roman"/>
          <w:szCs w:val="21"/>
        </w:rPr>
        <w:t>符合</w:t>
      </w:r>
      <w:proofErr w:type="gramEnd"/>
      <w:r w:rsidR="00C64979" w:rsidRPr="004F18AB">
        <w:rPr>
          <w:rFonts w:ascii="Times New Roman" w:hAnsi="Times New Roman"/>
          <w:szCs w:val="21"/>
        </w:rPr>
        <w:t>药用要求。同时需通过风险评估和可用性工程</w:t>
      </w:r>
      <w:r w:rsidR="004A3BB9">
        <w:rPr>
          <w:rFonts w:ascii="Times New Roman" w:hAnsi="Times New Roman" w:hint="eastAsia"/>
          <w:szCs w:val="21"/>
        </w:rPr>
        <w:t>综合</w:t>
      </w:r>
      <w:r w:rsidR="00C64979" w:rsidRPr="004F18AB">
        <w:rPr>
          <w:rFonts w:ascii="Times New Roman" w:hAnsi="Times New Roman"/>
          <w:szCs w:val="21"/>
        </w:rPr>
        <w:t>确定针</w:t>
      </w:r>
      <w:r w:rsidR="00360B68" w:rsidRPr="004F18AB">
        <w:rPr>
          <w:rFonts w:ascii="Times New Roman" w:hAnsi="Times New Roman"/>
          <w:szCs w:val="21"/>
        </w:rPr>
        <w:t>的</w:t>
      </w:r>
      <w:r w:rsidR="00C64979" w:rsidRPr="004F18AB">
        <w:rPr>
          <w:rFonts w:ascii="Times New Roman" w:hAnsi="Times New Roman"/>
          <w:szCs w:val="21"/>
        </w:rPr>
        <w:t>穿刺力限值。</w:t>
      </w:r>
    </w:p>
    <w:p w14:paraId="6F810959" w14:textId="0F012008" w:rsidR="00360B68" w:rsidRPr="004F18AB" w:rsidRDefault="00360B68" w:rsidP="00763A49">
      <w:pPr>
        <w:adjustRightInd w:val="0"/>
        <w:snapToGrid w:val="0"/>
        <w:spacing w:line="360" w:lineRule="auto"/>
        <w:rPr>
          <w:rFonts w:ascii="Times New Roman" w:hAnsi="Times New Roman"/>
          <w:szCs w:val="21"/>
        </w:rPr>
      </w:pPr>
      <w:r w:rsidRPr="004F18AB">
        <w:rPr>
          <w:rFonts w:ascii="Times New Roman" w:hAnsi="Times New Roman"/>
          <w:szCs w:val="21"/>
        </w:rPr>
        <w:t>5.1.3</w:t>
      </w:r>
      <w:r w:rsidR="001362DC">
        <w:rPr>
          <w:rFonts w:ascii="Times New Roman" w:hAnsi="Times New Roman"/>
          <w:szCs w:val="21"/>
        </w:rPr>
        <w:t xml:space="preserve"> </w:t>
      </w:r>
      <w:r w:rsidRPr="004F18AB">
        <w:rPr>
          <w:rFonts w:ascii="Times New Roman" w:hAnsi="Times New Roman"/>
          <w:szCs w:val="21"/>
        </w:rPr>
        <w:t>对于塑料</w:t>
      </w:r>
      <w:proofErr w:type="gramStart"/>
      <w:r w:rsidRPr="004F18AB">
        <w:rPr>
          <w:rFonts w:ascii="Times New Roman" w:hAnsi="Times New Roman"/>
          <w:szCs w:val="21"/>
        </w:rPr>
        <w:t>预灌封</w:t>
      </w:r>
      <w:proofErr w:type="gramEnd"/>
      <w:r w:rsidRPr="004F18AB">
        <w:rPr>
          <w:rFonts w:ascii="Times New Roman" w:hAnsi="Times New Roman"/>
          <w:szCs w:val="21"/>
        </w:rPr>
        <w:t>注射器应关注灭菌工艺对套筒</w:t>
      </w:r>
      <w:r w:rsidR="004A3BB9">
        <w:rPr>
          <w:rFonts w:ascii="Times New Roman" w:hAnsi="Times New Roman" w:hint="eastAsia"/>
          <w:szCs w:val="21"/>
        </w:rPr>
        <w:t>颜色及</w:t>
      </w:r>
      <w:r w:rsidRPr="004F18AB">
        <w:rPr>
          <w:rFonts w:ascii="Times New Roman" w:hAnsi="Times New Roman"/>
          <w:szCs w:val="21"/>
        </w:rPr>
        <w:t>透明度的影响。</w:t>
      </w:r>
    </w:p>
    <w:p w14:paraId="2AF793FF" w14:textId="4A82527B" w:rsidR="004D450A" w:rsidRPr="004F18AB" w:rsidRDefault="004D450A" w:rsidP="00763A49">
      <w:pPr>
        <w:overflowPunct w:val="0"/>
        <w:adjustRightInd w:val="0"/>
        <w:snapToGrid w:val="0"/>
        <w:spacing w:line="360" w:lineRule="auto"/>
        <w:rPr>
          <w:rFonts w:ascii="Times New Roman" w:hAnsi="Times New Roman"/>
          <w:szCs w:val="21"/>
        </w:rPr>
      </w:pPr>
      <w:r w:rsidRPr="004F18AB">
        <w:rPr>
          <w:rFonts w:ascii="Times New Roman" w:hAnsi="Times New Roman"/>
          <w:szCs w:val="21"/>
        </w:rPr>
        <w:t>5.1.4</w:t>
      </w:r>
      <w:r w:rsidR="001362DC">
        <w:rPr>
          <w:rFonts w:ascii="Times New Roman" w:hAnsi="Times New Roman"/>
          <w:szCs w:val="21"/>
        </w:rPr>
        <w:t xml:space="preserve"> </w:t>
      </w:r>
      <w:r w:rsidRPr="004F18AB">
        <w:rPr>
          <w:rFonts w:ascii="Times New Roman" w:hAnsi="Times New Roman"/>
          <w:szCs w:val="21"/>
        </w:rPr>
        <w:t>如</w:t>
      </w:r>
      <w:r w:rsidR="00145C70">
        <w:rPr>
          <w:rFonts w:ascii="Times New Roman" w:hAnsi="Times New Roman" w:hint="eastAsia"/>
          <w:szCs w:val="21"/>
        </w:rPr>
        <w:t>在</w:t>
      </w:r>
      <w:r w:rsidRPr="004F18AB">
        <w:rPr>
          <w:rFonts w:ascii="Times New Roman" w:hAnsi="Times New Roman"/>
          <w:szCs w:val="21"/>
        </w:rPr>
        <w:t>套筒上喷涂刻度标记或指示线，</w:t>
      </w:r>
      <w:r w:rsidR="00145C70">
        <w:rPr>
          <w:rFonts w:ascii="Times New Roman" w:hAnsi="Times New Roman" w:hint="eastAsia"/>
          <w:szCs w:val="21"/>
        </w:rPr>
        <w:t>应</w:t>
      </w:r>
      <w:r w:rsidRPr="004F18AB">
        <w:rPr>
          <w:rFonts w:ascii="Times New Roman" w:hAnsi="Times New Roman"/>
          <w:szCs w:val="21"/>
        </w:rPr>
        <w:t>开展准确性验证。</w:t>
      </w:r>
    </w:p>
    <w:p w14:paraId="724102AA" w14:textId="2114D04D" w:rsidR="00597514"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szCs w:val="21"/>
        </w:rPr>
        <w:t>5.1.</w:t>
      </w:r>
      <w:r w:rsidR="00145C70">
        <w:rPr>
          <w:rFonts w:ascii="Times New Roman" w:hAnsi="Times New Roman"/>
          <w:szCs w:val="21"/>
        </w:rPr>
        <w:t>5</w:t>
      </w:r>
      <w:r w:rsidR="001362DC">
        <w:rPr>
          <w:rFonts w:ascii="Times New Roman" w:hAnsi="Times New Roman"/>
          <w:szCs w:val="21"/>
        </w:rPr>
        <w:t xml:space="preserve"> </w:t>
      </w:r>
      <w:r w:rsidR="007F1E86" w:rsidRPr="004F18AB">
        <w:rPr>
          <w:rFonts w:ascii="Times New Roman" w:hAnsi="Times New Roman"/>
          <w:szCs w:val="21"/>
        </w:rPr>
        <w:t>应使用适宜的经确认的灭菌方法进行灭菌，使无菌保证水平达到</w:t>
      </w:r>
      <w:r w:rsidR="007F1E86" w:rsidRPr="004F18AB">
        <w:rPr>
          <w:rFonts w:ascii="Times New Roman" w:hAnsi="Times New Roman"/>
          <w:szCs w:val="21"/>
        </w:rPr>
        <w:t>10</w:t>
      </w:r>
      <w:r w:rsidR="007F1E86" w:rsidRPr="004F18AB">
        <w:rPr>
          <w:rFonts w:ascii="Times New Roman" w:hAnsi="Times New Roman"/>
          <w:szCs w:val="21"/>
          <w:vertAlign w:val="superscript"/>
        </w:rPr>
        <w:t>-6</w:t>
      </w:r>
      <w:r w:rsidR="007F1E86" w:rsidRPr="004F18AB">
        <w:rPr>
          <w:rFonts w:ascii="Times New Roman" w:hAnsi="Times New Roman"/>
          <w:szCs w:val="21"/>
        </w:rPr>
        <w:t>。</w:t>
      </w:r>
    </w:p>
    <w:p w14:paraId="78387234" w14:textId="07F32D1C" w:rsidR="00B008A6" w:rsidRPr="004F18AB" w:rsidRDefault="00D34790" w:rsidP="00763A49">
      <w:pPr>
        <w:adjustRightInd w:val="0"/>
        <w:snapToGrid w:val="0"/>
        <w:spacing w:line="360" w:lineRule="auto"/>
        <w:rPr>
          <w:rFonts w:ascii="Times New Roman" w:hAnsi="Times New Roman"/>
          <w:bCs/>
          <w:szCs w:val="21"/>
        </w:rPr>
      </w:pPr>
      <w:r w:rsidRPr="004F18AB">
        <w:rPr>
          <w:rFonts w:ascii="Times New Roman" w:hAnsi="Times New Roman"/>
          <w:szCs w:val="21"/>
        </w:rPr>
        <w:t>5.1.</w:t>
      </w:r>
      <w:r w:rsidR="00145C70">
        <w:rPr>
          <w:rFonts w:ascii="Times New Roman" w:hAnsi="Times New Roman"/>
          <w:szCs w:val="21"/>
        </w:rPr>
        <w:t>6</w:t>
      </w:r>
      <w:r w:rsidR="001362DC">
        <w:rPr>
          <w:rFonts w:ascii="Times New Roman" w:hAnsi="Times New Roman"/>
          <w:szCs w:val="21"/>
        </w:rPr>
        <w:t xml:space="preserve"> </w:t>
      </w:r>
      <w:r w:rsidR="00597514" w:rsidRPr="004F18AB">
        <w:rPr>
          <w:rFonts w:ascii="Times New Roman" w:hAnsi="Times New Roman"/>
          <w:szCs w:val="21"/>
        </w:rPr>
        <w:t>半组装</w:t>
      </w:r>
      <w:proofErr w:type="gramStart"/>
      <w:r w:rsidR="00597514" w:rsidRPr="004F18AB">
        <w:rPr>
          <w:rFonts w:ascii="Times New Roman" w:hAnsi="Times New Roman"/>
          <w:szCs w:val="21"/>
        </w:rPr>
        <w:t>预灌封</w:t>
      </w:r>
      <w:proofErr w:type="gramEnd"/>
      <w:r w:rsidR="00597514" w:rsidRPr="004F18AB">
        <w:rPr>
          <w:rFonts w:ascii="Times New Roman" w:hAnsi="Times New Roman"/>
          <w:szCs w:val="21"/>
        </w:rPr>
        <w:t>注射器的包装系统</w:t>
      </w:r>
      <w:r w:rsidR="007E3081" w:rsidRPr="004F18AB">
        <w:rPr>
          <w:rFonts w:ascii="Times New Roman" w:hAnsi="Times New Roman"/>
          <w:bCs/>
          <w:szCs w:val="21"/>
        </w:rPr>
        <w:t>应确保产品在其货架寿命期内无菌。</w:t>
      </w:r>
      <w:r w:rsidR="00B008A6" w:rsidRPr="004F18AB">
        <w:rPr>
          <w:rFonts w:ascii="Times New Roman" w:hAnsi="Times New Roman"/>
          <w:szCs w:val="21"/>
        </w:rPr>
        <w:t>巢板、</w:t>
      </w:r>
      <w:proofErr w:type="gramStart"/>
      <w:r w:rsidR="00B008A6" w:rsidRPr="004F18AB">
        <w:rPr>
          <w:rFonts w:ascii="Times New Roman" w:hAnsi="Times New Roman"/>
          <w:szCs w:val="21"/>
        </w:rPr>
        <w:t>巢盒</w:t>
      </w:r>
      <w:r w:rsidR="004A3BB9">
        <w:rPr>
          <w:rFonts w:ascii="Times New Roman" w:hAnsi="Times New Roman" w:hint="eastAsia"/>
          <w:szCs w:val="21"/>
        </w:rPr>
        <w:t>的</w:t>
      </w:r>
      <w:proofErr w:type="gramEnd"/>
      <w:r w:rsidR="004A3BB9">
        <w:rPr>
          <w:rFonts w:ascii="Times New Roman" w:hAnsi="Times New Roman" w:hint="eastAsia"/>
          <w:szCs w:val="21"/>
        </w:rPr>
        <w:t>尺寸</w:t>
      </w:r>
      <w:r w:rsidR="00B008A6" w:rsidRPr="004F18AB">
        <w:rPr>
          <w:rFonts w:ascii="Times New Roman" w:hAnsi="Times New Roman"/>
          <w:szCs w:val="21"/>
        </w:rPr>
        <w:t>需考虑与药品生产企业灌装设备的配合性。</w:t>
      </w:r>
    </w:p>
    <w:p w14:paraId="1A1B4513" w14:textId="16B5EBC2" w:rsidR="007E3081" w:rsidRPr="004F18AB" w:rsidRDefault="00D34790" w:rsidP="00763A49">
      <w:pPr>
        <w:adjustRightInd w:val="0"/>
        <w:snapToGrid w:val="0"/>
        <w:spacing w:line="360" w:lineRule="auto"/>
        <w:rPr>
          <w:rFonts w:ascii="Times New Roman" w:hAnsi="Times New Roman"/>
          <w:bCs/>
          <w:szCs w:val="21"/>
        </w:rPr>
      </w:pPr>
      <w:r w:rsidRPr="004F18AB">
        <w:rPr>
          <w:rFonts w:ascii="Times New Roman" w:hAnsi="Times New Roman"/>
          <w:bCs/>
          <w:szCs w:val="21"/>
        </w:rPr>
        <w:t>5.1.</w:t>
      </w:r>
      <w:r w:rsidR="00145C70">
        <w:rPr>
          <w:rFonts w:ascii="Times New Roman" w:hAnsi="Times New Roman"/>
          <w:bCs/>
          <w:szCs w:val="21"/>
        </w:rPr>
        <w:t>7</w:t>
      </w:r>
      <w:r w:rsidR="001362DC">
        <w:rPr>
          <w:rFonts w:ascii="Times New Roman" w:hAnsi="Times New Roman"/>
          <w:bCs/>
          <w:szCs w:val="21"/>
        </w:rPr>
        <w:t xml:space="preserve"> </w:t>
      </w:r>
      <w:r w:rsidR="00B008A6" w:rsidRPr="004F18AB">
        <w:rPr>
          <w:rFonts w:ascii="Times New Roman" w:hAnsi="Times New Roman"/>
          <w:bCs/>
          <w:szCs w:val="21"/>
        </w:rPr>
        <w:t>保护袋可保护产品免受外部污染物（如灰尘或污垢）的污染，理想情况下，保护袋还可在其货架寿命内保持产品无菌性，并能在使用时进行生物负载控制。</w:t>
      </w:r>
    </w:p>
    <w:p w14:paraId="65B7003C" w14:textId="16F7C8B3" w:rsidR="004D450A" w:rsidRPr="004F18AB" w:rsidRDefault="00D34790" w:rsidP="00763A49">
      <w:pPr>
        <w:adjustRightInd w:val="0"/>
        <w:snapToGrid w:val="0"/>
        <w:spacing w:line="360" w:lineRule="auto"/>
        <w:rPr>
          <w:rFonts w:ascii="Times New Roman" w:hAnsi="Times New Roman"/>
          <w:color w:val="000000"/>
          <w:szCs w:val="21"/>
        </w:rPr>
      </w:pPr>
      <w:r w:rsidRPr="004F18AB">
        <w:rPr>
          <w:rFonts w:ascii="Times New Roman" w:hAnsi="Times New Roman"/>
          <w:bCs/>
          <w:szCs w:val="21"/>
        </w:rPr>
        <w:t>5.1.</w:t>
      </w:r>
      <w:r w:rsidR="0044376C">
        <w:rPr>
          <w:rFonts w:ascii="Times New Roman" w:hAnsi="Times New Roman"/>
          <w:bCs/>
          <w:szCs w:val="21"/>
        </w:rPr>
        <w:t>8</w:t>
      </w:r>
      <w:r w:rsidR="001362DC">
        <w:rPr>
          <w:rFonts w:ascii="Times New Roman" w:hAnsi="Times New Roman"/>
          <w:bCs/>
          <w:szCs w:val="21"/>
        </w:rPr>
        <w:t xml:space="preserve"> </w:t>
      </w:r>
      <w:proofErr w:type="gramStart"/>
      <w:r w:rsidR="00A46B88" w:rsidRPr="004F18AB">
        <w:rPr>
          <w:rFonts w:ascii="Times New Roman" w:hAnsi="Times New Roman"/>
          <w:bCs/>
          <w:szCs w:val="21"/>
        </w:rPr>
        <w:t>预灌封</w:t>
      </w:r>
      <w:proofErr w:type="gramEnd"/>
      <w:r w:rsidR="00A46B88" w:rsidRPr="004F18AB">
        <w:rPr>
          <w:rFonts w:ascii="Times New Roman" w:hAnsi="Times New Roman"/>
          <w:bCs/>
          <w:szCs w:val="21"/>
        </w:rPr>
        <w:t>注射器用活塞通常为</w:t>
      </w:r>
      <w:r w:rsidR="00A46B88" w:rsidRPr="004F18AB">
        <w:rPr>
          <w:rFonts w:ascii="Times New Roman" w:hAnsi="Times New Roman"/>
          <w:color w:val="000000"/>
          <w:szCs w:val="21"/>
        </w:rPr>
        <w:t>免洗免灭菌的产品，</w:t>
      </w:r>
      <w:r w:rsidRPr="004F18AB">
        <w:rPr>
          <w:rFonts w:ascii="Times New Roman" w:hAnsi="Times New Roman"/>
          <w:color w:val="000000"/>
          <w:szCs w:val="21"/>
        </w:rPr>
        <w:t>应</w:t>
      </w:r>
      <w:r w:rsidR="00A46B88" w:rsidRPr="004F18AB">
        <w:rPr>
          <w:rFonts w:ascii="Times New Roman" w:hAnsi="Times New Roman"/>
          <w:color w:val="000000"/>
          <w:szCs w:val="21"/>
        </w:rPr>
        <w:t>使用多层无菌包装。</w:t>
      </w:r>
    </w:p>
    <w:p w14:paraId="5E253DC5" w14:textId="08E0780D" w:rsidR="00907920" w:rsidRPr="004F18AB" w:rsidRDefault="00907920" w:rsidP="00763A49">
      <w:pPr>
        <w:adjustRightInd w:val="0"/>
        <w:snapToGrid w:val="0"/>
        <w:spacing w:line="360" w:lineRule="auto"/>
        <w:rPr>
          <w:rFonts w:ascii="Times New Roman" w:hAnsi="Times New Roman"/>
          <w:b/>
          <w:szCs w:val="21"/>
        </w:rPr>
      </w:pPr>
      <w:r w:rsidRPr="004F18AB">
        <w:rPr>
          <w:rFonts w:ascii="Times New Roman" w:hAnsi="Times New Roman"/>
          <w:b/>
          <w:szCs w:val="21"/>
        </w:rPr>
        <w:t>5.2</w:t>
      </w:r>
      <w:r w:rsidR="0044376C">
        <w:rPr>
          <w:rFonts w:ascii="Times New Roman" w:hAnsi="Times New Roman"/>
          <w:b/>
          <w:szCs w:val="21"/>
        </w:rPr>
        <w:t xml:space="preserve"> </w:t>
      </w:r>
      <w:r w:rsidRPr="004F18AB">
        <w:rPr>
          <w:rFonts w:ascii="Times New Roman" w:hAnsi="Times New Roman"/>
          <w:b/>
          <w:szCs w:val="21"/>
        </w:rPr>
        <w:t>使用要求</w:t>
      </w:r>
    </w:p>
    <w:p w14:paraId="7EA89D06" w14:textId="13C8D7E8" w:rsidR="00597514" w:rsidRPr="004F18AB" w:rsidRDefault="00597514" w:rsidP="00763A49">
      <w:pPr>
        <w:pStyle w:val="af2"/>
        <w:adjustRightInd w:val="0"/>
        <w:snapToGrid w:val="0"/>
        <w:spacing w:line="360" w:lineRule="auto"/>
        <w:ind w:firstLineChars="200" w:firstLine="420"/>
        <w:jc w:val="both"/>
        <w:rPr>
          <w:rFonts w:ascii="Times New Roman" w:hAnsi="Times New Roman"/>
          <w:bCs/>
          <w:color w:val="000000"/>
          <w:szCs w:val="21"/>
        </w:rPr>
      </w:pPr>
      <w:r w:rsidRPr="004F18AB">
        <w:rPr>
          <w:rFonts w:ascii="Times New Roman" w:hAnsi="Times New Roman"/>
          <w:color w:val="000000"/>
          <w:szCs w:val="21"/>
        </w:rPr>
        <w:t>药品生产企业应通过风险评估，选择和使用</w:t>
      </w:r>
      <w:proofErr w:type="gramStart"/>
      <w:r w:rsidRPr="004F18AB">
        <w:rPr>
          <w:rFonts w:ascii="Times New Roman" w:hAnsi="Times New Roman"/>
          <w:color w:val="000000"/>
          <w:szCs w:val="21"/>
        </w:rPr>
        <w:t>预灌封</w:t>
      </w:r>
      <w:proofErr w:type="gramEnd"/>
      <w:r w:rsidRPr="004F18AB">
        <w:rPr>
          <w:rFonts w:ascii="Times New Roman" w:hAnsi="Times New Roman"/>
          <w:color w:val="000000"/>
          <w:szCs w:val="21"/>
        </w:rPr>
        <w:t>注射器，保证药品的质量和安</w:t>
      </w:r>
      <w:r w:rsidRPr="004F18AB">
        <w:rPr>
          <w:rFonts w:ascii="Times New Roman" w:hAnsi="Times New Roman"/>
          <w:bCs/>
          <w:color w:val="000000"/>
          <w:szCs w:val="21"/>
        </w:rPr>
        <w:t>全。</w:t>
      </w:r>
    </w:p>
    <w:p w14:paraId="3B846222" w14:textId="3ACCF27E" w:rsidR="00D34790"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szCs w:val="21"/>
        </w:rPr>
        <w:t>5.2.</w:t>
      </w:r>
      <w:r w:rsidR="0044376C">
        <w:rPr>
          <w:rFonts w:ascii="Times New Roman" w:hAnsi="Times New Roman"/>
          <w:szCs w:val="21"/>
        </w:rPr>
        <w:t>1</w:t>
      </w:r>
      <w:r w:rsidR="001362DC">
        <w:rPr>
          <w:rFonts w:ascii="Times New Roman" w:hAnsi="Times New Roman" w:hint="eastAsia"/>
          <w:szCs w:val="21"/>
        </w:rPr>
        <w:t xml:space="preserve"> </w:t>
      </w:r>
      <w:r w:rsidRPr="004F18AB">
        <w:rPr>
          <w:rFonts w:ascii="Times New Roman" w:hAnsi="Times New Roman"/>
          <w:szCs w:val="21"/>
        </w:rPr>
        <w:t>如分别采</w:t>
      </w:r>
      <w:r w:rsidR="004A3BB9">
        <w:rPr>
          <w:rFonts w:ascii="Times New Roman" w:hAnsi="Times New Roman" w:hint="eastAsia"/>
          <w:szCs w:val="21"/>
        </w:rPr>
        <w:t>购</w:t>
      </w:r>
      <w:r w:rsidRPr="004F18AB">
        <w:rPr>
          <w:rFonts w:ascii="Times New Roman" w:hAnsi="Times New Roman"/>
          <w:szCs w:val="21"/>
        </w:rPr>
        <w:t>半组装</w:t>
      </w:r>
      <w:proofErr w:type="gramStart"/>
      <w:r w:rsidRPr="004F18AB">
        <w:rPr>
          <w:rFonts w:ascii="Times New Roman" w:hAnsi="Times New Roman"/>
          <w:szCs w:val="21"/>
        </w:rPr>
        <w:t>预灌封</w:t>
      </w:r>
      <w:proofErr w:type="gramEnd"/>
      <w:r w:rsidRPr="004F18AB">
        <w:rPr>
          <w:rFonts w:ascii="Times New Roman" w:hAnsi="Times New Roman"/>
          <w:szCs w:val="21"/>
        </w:rPr>
        <w:t>注射器和活塞，在使用过程中应关注组件之间配合性</w:t>
      </w:r>
      <w:r w:rsidR="0044376C">
        <w:rPr>
          <w:rFonts w:ascii="Times New Roman" w:hAnsi="Times New Roman" w:hint="eastAsia"/>
          <w:szCs w:val="21"/>
        </w:rPr>
        <w:t>和</w:t>
      </w:r>
      <w:proofErr w:type="gramStart"/>
      <w:r w:rsidR="0044376C">
        <w:rPr>
          <w:rFonts w:ascii="Times New Roman" w:hAnsi="Times New Roman" w:hint="eastAsia"/>
          <w:szCs w:val="21"/>
        </w:rPr>
        <w:t>预灌封</w:t>
      </w:r>
      <w:proofErr w:type="gramEnd"/>
      <w:r w:rsidR="0044376C">
        <w:rPr>
          <w:rFonts w:ascii="Times New Roman" w:hAnsi="Times New Roman" w:hint="eastAsia"/>
          <w:szCs w:val="21"/>
        </w:rPr>
        <w:t>注射器的密闭性</w:t>
      </w:r>
      <w:r w:rsidRPr="004F18AB">
        <w:rPr>
          <w:rFonts w:ascii="Times New Roman" w:hAnsi="Times New Roman"/>
          <w:szCs w:val="21"/>
        </w:rPr>
        <w:t>。</w:t>
      </w:r>
    </w:p>
    <w:p w14:paraId="3249E3C8" w14:textId="0F3BC9AB" w:rsidR="00360B68"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szCs w:val="21"/>
        </w:rPr>
        <w:t>5.2.2</w:t>
      </w:r>
      <w:r w:rsidR="001362DC">
        <w:rPr>
          <w:rFonts w:ascii="Times New Roman" w:hAnsi="Times New Roman"/>
          <w:szCs w:val="21"/>
        </w:rPr>
        <w:t xml:space="preserve"> </w:t>
      </w:r>
      <w:r w:rsidR="00597514" w:rsidRPr="004F18AB">
        <w:rPr>
          <w:rFonts w:ascii="Times New Roman" w:hAnsi="Times New Roman"/>
          <w:szCs w:val="21"/>
        </w:rPr>
        <w:t>对于生物大分子药物，应</w:t>
      </w:r>
      <w:r w:rsidR="009B7A7B" w:rsidRPr="004F18AB">
        <w:rPr>
          <w:rFonts w:ascii="Times New Roman" w:hAnsi="Times New Roman"/>
          <w:szCs w:val="21"/>
        </w:rPr>
        <w:t>关注硅油、玻璃套筒中钨残留等对药物的影响。</w:t>
      </w:r>
    </w:p>
    <w:p w14:paraId="252682E1" w14:textId="5899EDD2" w:rsidR="004C0355"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szCs w:val="21"/>
        </w:rPr>
        <w:t>5.2.3</w:t>
      </w:r>
      <w:r w:rsidR="001362DC">
        <w:rPr>
          <w:rFonts w:ascii="Times New Roman" w:hAnsi="Times New Roman"/>
          <w:szCs w:val="21"/>
        </w:rPr>
        <w:t xml:space="preserve"> </w:t>
      </w:r>
      <w:r w:rsidR="00597514" w:rsidRPr="004F18AB">
        <w:rPr>
          <w:rFonts w:ascii="Times New Roman" w:hAnsi="Times New Roman"/>
          <w:szCs w:val="21"/>
        </w:rPr>
        <w:t>对于</w:t>
      </w:r>
      <w:r w:rsidR="004C0355" w:rsidRPr="004F18AB">
        <w:rPr>
          <w:rFonts w:ascii="Times New Roman" w:hAnsi="Times New Roman"/>
          <w:szCs w:val="21"/>
        </w:rPr>
        <w:t>采用终端灭菌工艺</w:t>
      </w:r>
      <w:r w:rsidR="00597514" w:rsidRPr="004F18AB">
        <w:rPr>
          <w:rFonts w:ascii="Times New Roman" w:hAnsi="Times New Roman"/>
          <w:szCs w:val="21"/>
        </w:rPr>
        <w:t>的产品</w:t>
      </w:r>
      <w:r w:rsidR="004C0355" w:rsidRPr="004F18AB">
        <w:rPr>
          <w:rFonts w:ascii="Times New Roman" w:hAnsi="Times New Roman"/>
          <w:szCs w:val="21"/>
        </w:rPr>
        <w:t>，</w:t>
      </w:r>
      <w:r w:rsidR="00597514" w:rsidRPr="004F18AB">
        <w:rPr>
          <w:rFonts w:ascii="Times New Roman" w:hAnsi="Times New Roman"/>
          <w:szCs w:val="21"/>
        </w:rPr>
        <w:t>应关注</w:t>
      </w:r>
      <w:r w:rsidR="004C0355" w:rsidRPr="004F18AB">
        <w:rPr>
          <w:rFonts w:ascii="Times New Roman" w:hAnsi="Times New Roman"/>
          <w:szCs w:val="21"/>
        </w:rPr>
        <w:t>灭菌工艺对</w:t>
      </w:r>
      <w:proofErr w:type="gramStart"/>
      <w:r w:rsidR="00466282" w:rsidRPr="004F18AB">
        <w:rPr>
          <w:rFonts w:ascii="Times New Roman" w:hAnsi="Times New Roman"/>
          <w:szCs w:val="21"/>
        </w:rPr>
        <w:t>预灌封</w:t>
      </w:r>
      <w:proofErr w:type="gramEnd"/>
      <w:r w:rsidR="00466282" w:rsidRPr="004F18AB">
        <w:rPr>
          <w:rFonts w:ascii="Times New Roman" w:hAnsi="Times New Roman"/>
          <w:szCs w:val="21"/>
        </w:rPr>
        <w:t>注射器各组件的影响</w:t>
      </w:r>
      <w:r w:rsidR="004D450A" w:rsidRPr="004F18AB">
        <w:rPr>
          <w:rFonts w:ascii="Times New Roman" w:hAnsi="Times New Roman"/>
          <w:szCs w:val="21"/>
        </w:rPr>
        <w:t>，</w:t>
      </w:r>
      <w:r w:rsidR="00466282" w:rsidRPr="004F18AB">
        <w:rPr>
          <w:rFonts w:ascii="Times New Roman" w:hAnsi="Times New Roman"/>
          <w:szCs w:val="21"/>
        </w:rPr>
        <w:t>如过量的辐照灭菌可</w:t>
      </w:r>
      <w:r w:rsidR="005244E3">
        <w:rPr>
          <w:rFonts w:ascii="Times New Roman" w:hAnsi="Times New Roman" w:hint="eastAsia"/>
          <w:szCs w:val="21"/>
        </w:rPr>
        <w:t>能</w:t>
      </w:r>
      <w:r w:rsidR="00466282" w:rsidRPr="004F18AB">
        <w:rPr>
          <w:rFonts w:ascii="Times New Roman" w:hAnsi="Times New Roman"/>
          <w:szCs w:val="21"/>
        </w:rPr>
        <w:t>影响</w:t>
      </w:r>
      <w:r w:rsidR="004C0355" w:rsidRPr="004F18AB">
        <w:rPr>
          <w:rFonts w:ascii="Times New Roman" w:hAnsi="Times New Roman"/>
          <w:szCs w:val="21"/>
        </w:rPr>
        <w:t>套筒</w:t>
      </w:r>
      <w:r w:rsidR="005244E3">
        <w:rPr>
          <w:rFonts w:ascii="Times New Roman" w:hAnsi="Times New Roman" w:hint="eastAsia"/>
          <w:szCs w:val="21"/>
        </w:rPr>
        <w:t>的</w:t>
      </w:r>
      <w:r w:rsidR="004C0355" w:rsidRPr="004F18AB">
        <w:rPr>
          <w:rFonts w:ascii="Times New Roman" w:hAnsi="Times New Roman"/>
          <w:szCs w:val="21"/>
        </w:rPr>
        <w:t>颜色及透明度。</w:t>
      </w:r>
    </w:p>
    <w:p w14:paraId="4469C085" w14:textId="00959264" w:rsidR="00B008A6"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color w:val="000000"/>
          <w:szCs w:val="21"/>
        </w:rPr>
        <w:t>5.2.</w:t>
      </w:r>
      <w:r w:rsidR="001362DC">
        <w:rPr>
          <w:rFonts w:ascii="Times New Roman" w:hAnsi="Times New Roman"/>
          <w:color w:val="000000"/>
          <w:szCs w:val="21"/>
        </w:rPr>
        <w:t xml:space="preserve">4 </w:t>
      </w:r>
      <w:proofErr w:type="gramStart"/>
      <w:r w:rsidR="006F0993" w:rsidRPr="004F18AB">
        <w:rPr>
          <w:rFonts w:ascii="Times New Roman" w:hAnsi="Times New Roman"/>
          <w:color w:val="000000"/>
          <w:szCs w:val="21"/>
        </w:rPr>
        <w:t>拆外包</w:t>
      </w:r>
      <w:r w:rsidR="001F62AD">
        <w:rPr>
          <w:rFonts w:ascii="Times New Roman" w:hAnsi="Times New Roman" w:hint="eastAsia"/>
          <w:color w:val="000000"/>
          <w:szCs w:val="21"/>
        </w:rPr>
        <w:t>装</w:t>
      </w:r>
      <w:proofErr w:type="gramEnd"/>
      <w:r w:rsidR="00556DD4" w:rsidRPr="004F18AB">
        <w:rPr>
          <w:rFonts w:ascii="Times New Roman" w:hAnsi="Times New Roman"/>
          <w:color w:val="000000"/>
          <w:szCs w:val="21"/>
        </w:rPr>
        <w:t>时</w:t>
      </w:r>
      <w:r w:rsidR="00535847">
        <w:rPr>
          <w:rFonts w:ascii="Times New Roman" w:hAnsi="Times New Roman" w:hint="eastAsia"/>
          <w:color w:val="000000"/>
          <w:szCs w:val="21"/>
        </w:rPr>
        <w:t>应关注</w:t>
      </w:r>
      <w:proofErr w:type="gramStart"/>
      <w:r w:rsidR="006F0993" w:rsidRPr="004F18AB">
        <w:rPr>
          <w:rFonts w:ascii="Times New Roman" w:hAnsi="Times New Roman"/>
          <w:color w:val="000000"/>
          <w:szCs w:val="21"/>
        </w:rPr>
        <w:t>外袋对于</w:t>
      </w:r>
      <w:r w:rsidR="00556DD4" w:rsidRPr="004F18AB">
        <w:rPr>
          <w:rFonts w:ascii="Times New Roman" w:hAnsi="Times New Roman"/>
          <w:color w:val="000000"/>
          <w:szCs w:val="21"/>
        </w:rPr>
        <w:t>巢</w:t>
      </w:r>
      <w:r w:rsidR="006F0993" w:rsidRPr="004F18AB">
        <w:rPr>
          <w:rFonts w:ascii="Times New Roman" w:hAnsi="Times New Roman"/>
          <w:color w:val="000000"/>
          <w:szCs w:val="21"/>
        </w:rPr>
        <w:t>盒</w:t>
      </w:r>
      <w:proofErr w:type="gramEnd"/>
      <w:r w:rsidR="00535847">
        <w:rPr>
          <w:rFonts w:ascii="Times New Roman" w:hAnsi="Times New Roman" w:hint="eastAsia"/>
          <w:color w:val="000000"/>
          <w:szCs w:val="21"/>
        </w:rPr>
        <w:t>以及</w:t>
      </w:r>
      <w:r w:rsidR="006F0993" w:rsidRPr="004F18AB">
        <w:rPr>
          <w:rFonts w:ascii="Times New Roman" w:hAnsi="Times New Roman"/>
          <w:color w:val="000000"/>
          <w:szCs w:val="21"/>
        </w:rPr>
        <w:t>环境</w:t>
      </w:r>
      <w:r w:rsidR="00535847">
        <w:rPr>
          <w:rFonts w:ascii="Times New Roman" w:hAnsi="Times New Roman" w:hint="eastAsia"/>
          <w:color w:val="000000"/>
          <w:szCs w:val="21"/>
        </w:rPr>
        <w:t>带来</w:t>
      </w:r>
      <w:r w:rsidR="006F0993" w:rsidRPr="004F18AB">
        <w:rPr>
          <w:rFonts w:ascii="Times New Roman" w:hAnsi="Times New Roman"/>
          <w:color w:val="000000"/>
          <w:szCs w:val="21"/>
        </w:rPr>
        <w:t>的微生物和颗粒污染</w:t>
      </w:r>
      <w:r w:rsidR="0025620A" w:rsidRPr="004F18AB">
        <w:rPr>
          <w:rFonts w:ascii="Times New Roman" w:hAnsi="Times New Roman"/>
          <w:color w:val="000000"/>
          <w:szCs w:val="21"/>
        </w:rPr>
        <w:t>；</w:t>
      </w:r>
      <w:r w:rsidR="00B008A6" w:rsidRPr="004F18AB">
        <w:rPr>
          <w:rFonts w:ascii="Times New Roman" w:hAnsi="Times New Roman"/>
          <w:color w:val="000000"/>
          <w:szCs w:val="21"/>
        </w:rPr>
        <w:t>拆</w:t>
      </w:r>
      <w:r w:rsidR="0025620A" w:rsidRPr="004F18AB">
        <w:rPr>
          <w:rFonts w:ascii="Times New Roman" w:hAnsi="Times New Roman"/>
          <w:color w:val="000000"/>
          <w:szCs w:val="21"/>
        </w:rPr>
        <w:t>内</w:t>
      </w:r>
      <w:r w:rsidR="00B008A6" w:rsidRPr="004F18AB">
        <w:rPr>
          <w:rFonts w:ascii="Times New Roman" w:hAnsi="Times New Roman"/>
          <w:color w:val="000000"/>
          <w:szCs w:val="21"/>
        </w:rPr>
        <w:t>包装</w:t>
      </w:r>
      <w:r w:rsidR="005244E3">
        <w:rPr>
          <w:rFonts w:ascii="Times New Roman" w:hAnsi="Times New Roman" w:hint="eastAsia"/>
          <w:color w:val="000000"/>
          <w:szCs w:val="21"/>
        </w:rPr>
        <w:t>时</w:t>
      </w:r>
      <w:r w:rsidR="005244E3">
        <w:rPr>
          <w:rFonts w:ascii="Times New Roman" w:hAnsi="Times New Roman" w:hint="eastAsia"/>
          <w:szCs w:val="21"/>
        </w:rPr>
        <w:t>应</w:t>
      </w:r>
      <w:r w:rsidR="001362DC">
        <w:rPr>
          <w:rFonts w:ascii="Times New Roman" w:hAnsi="Times New Roman" w:hint="eastAsia"/>
          <w:szCs w:val="21"/>
        </w:rPr>
        <w:t>关注微粒对药品质量的影响</w:t>
      </w:r>
      <w:r w:rsidR="002E2B8D" w:rsidRPr="004F18AB">
        <w:rPr>
          <w:rFonts w:ascii="Times New Roman" w:hAnsi="Times New Roman"/>
          <w:szCs w:val="21"/>
        </w:rPr>
        <w:t>。</w:t>
      </w:r>
    </w:p>
    <w:p w14:paraId="2D10F836" w14:textId="3DF21D12" w:rsidR="00B023F7" w:rsidRPr="004F18AB" w:rsidRDefault="00D34790" w:rsidP="00763A49">
      <w:pPr>
        <w:adjustRightInd w:val="0"/>
        <w:snapToGrid w:val="0"/>
        <w:spacing w:line="360" w:lineRule="auto"/>
        <w:rPr>
          <w:rFonts w:ascii="Times New Roman" w:hAnsi="Times New Roman"/>
          <w:szCs w:val="21"/>
        </w:rPr>
      </w:pPr>
      <w:r w:rsidRPr="004F18AB">
        <w:rPr>
          <w:rFonts w:ascii="Times New Roman" w:hAnsi="Times New Roman"/>
          <w:szCs w:val="21"/>
        </w:rPr>
        <w:t>5.2.</w:t>
      </w:r>
      <w:r w:rsidR="001F62AD">
        <w:rPr>
          <w:rFonts w:ascii="Times New Roman" w:hAnsi="Times New Roman"/>
          <w:szCs w:val="21"/>
        </w:rPr>
        <w:t>5</w:t>
      </w:r>
      <w:r w:rsidR="001362DC">
        <w:rPr>
          <w:rFonts w:ascii="Times New Roman" w:hAnsi="Times New Roman"/>
          <w:szCs w:val="21"/>
        </w:rPr>
        <w:t xml:space="preserve"> </w:t>
      </w:r>
      <w:r w:rsidR="00B023F7" w:rsidRPr="004F18AB">
        <w:rPr>
          <w:rFonts w:ascii="Times New Roman" w:hAnsi="Times New Roman"/>
          <w:szCs w:val="21"/>
        </w:rPr>
        <w:t>应按照药品包装系统密封完整性指导原则（指导原则</w:t>
      </w:r>
      <w:r w:rsidR="001F62AD">
        <w:rPr>
          <w:rFonts w:ascii="Times New Roman" w:hAnsi="Times New Roman"/>
          <w:szCs w:val="21"/>
        </w:rPr>
        <w:t>9650</w:t>
      </w:r>
      <w:r w:rsidR="00B023F7" w:rsidRPr="004F18AB">
        <w:rPr>
          <w:rFonts w:ascii="Times New Roman" w:hAnsi="Times New Roman"/>
          <w:szCs w:val="21"/>
        </w:rPr>
        <w:t>）选择适宜的方法（例如物理、微生物）开展评价。</w:t>
      </w:r>
    </w:p>
    <w:p w14:paraId="6972A44E" w14:textId="060A8BDA" w:rsidR="009F0A52" w:rsidRPr="004F18AB" w:rsidRDefault="009F0A52" w:rsidP="00763A49">
      <w:pPr>
        <w:overflowPunct w:val="0"/>
        <w:adjustRightInd w:val="0"/>
        <w:snapToGrid w:val="0"/>
        <w:spacing w:line="360" w:lineRule="auto"/>
        <w:rPr>
          <w:rFonts w:ascii="Times New Roman" w:hAnsi="Times New Roman"/>
          <w:szCs w:val="21"/>
        </w:rPr>
      </w:pPr>
      <w:r w:rsidRPr="004F18AB">
        <w:rPr>
          <w:rFonts w:ascii="Times New Roman" w:hAnsi="Times New Roman"/>
          <w:szCs w:val="21"/>
        </w:rPr>
        <w:t>5.2.</w:t>
      </w:r>
      <w:r w:rsidR="001F62AD">
        <w:rPr>
          <w:rFonts w:ascii="Times New Roman" w:hAnsi="Times New Roman"/>
          <w:szCs w:val="21"/>
        </w:rPr>
        <w:t>6</w:t>
      </w:r>
      <w:r w:rsidR="001362DC">
        <w:rPr>
          <w:rFonts w:ascii="Times New Roman" w:hAnsi="Times New Roman"/>
          <w:szCs w:val="21"/>
        </w:rPr>
        <w:t xml:space="preserve"> </w:t>
      </w:r>
      <w:r w:rsidRPr="004F18AB">
        <w:rPr>
          <w:rFonts w:ascii="Times New Roman" w:hAnsi="Times New Roman"/>
          <w:szCs w:val="21"/>
        </w:rPr>
        <w:t>应关注套筒上所有刻度标记或指示线（如预印的或标签上）</w:t>
      </w:r>
      <w:r w:rsidR="001F62AD">
        <w:rPr>
          <w:rFonts w:ascii="Times New Roman" w:hAnsi="Times New Roman" w:hint="eastAsia"/>
          <w:szCs w:val="21"/>
        </w:rPr>
        <w:t>的</w:t>
      </w:r>
      <w:r w:rsidRPr="004F18AB">
        <w:rPr>
          <w:rFonts w:ascii="Times New Roman" w:hAnsi="Times New Roman"/>
          <w:szCs w:val="21"/>
        </w:rPr>
        <w:t>准确性，以</w:t>
      </w:r>
      <w:r w:rsidR="00484C55">
        <w:rPr>
          <w:rFonts w:ascii="Times New Roman" w:hAnsi="Times New Roman" w:hint="eastAsia"/>
          <w:szCs w:val="21"/>
        </w:rPr>
        <w:t>满足</w:t>
      </w:r>
      <w:r w:rsidRPr="004F18AB">
        <w:rPr>
          <w:rFonts w:ascii="Times New Roman" w:hAnsi="Times New Roman"/>
          <w:szCs w:val="21"/>
        </w:rPr>
        <w:t>其预期使用。</w:t>
      </w:r>
    </w:p>
    <w:p w14:paraId="4674448B" w14:textId="3D9D6265" w:rsidR="002D1B34" w:rsidRPr="004F18AB" w:rsidRDefault="009802C2" w:rsidP="00763A49">
      <w:pPr>
        <w:overflowPunct w:val="0"/>
        <w:adjustRightInd w:val="0"/>
        <w:snapToGrid w:val="0"/>
        <w:spacing w:line="360" w:lineRule="auto"/>
        <w:rPr>
          <w:rFonts w:ascii="Times New Roman" w:hAnsi="Times New Roman"/>
          <w:szCs w:val="21"/>
        </w:rPr>
      </w:pPr>
      <w:r w:rsidRPr="004F18AB">
        <w:rPr>
          <w:rFonts w:ascii="Times New Roman" w:hAnsi="Times New Roman"/>
          <w:szCs w:val="21"/>
        </w:rPr>
        <w:t>5.2.</w:t>
      </w:r>
      <w:r w:rsidR="00484C55">
        <w:rPr>
          <w:rFonts w:ascii="Times New Roman" w:hAnsi="Times New Roman"/>
          <w:szCs w:val="21"/>
        </w:rPr>
        <w:t>7</w:t>
      </w:r>
      <w:r w:rsidRPr="004F18AB">
        <w:rPr>
          <w:rFonts w:ascii="Times New Roman" w:hAnsi="Times New Roman"/>
          <w:szCs w:val="21"/>
        </w:rPr>
        <w:t xml:space="preserve"> </w:t>
      </w:r>
      <w:r w:rsidR="00CF728B" w:rsidRPr="004F18AB">
        <w:rPr>
          <w:rFonts w:ascii="Times New Roman" w:hAnsi="Times New Roman"/>
          <w:szCs w:val="21"/>
        </w:rPr>
        <w:t>药品生产企业</w:t>
      </w:r>
      <w:r w:rsidRPr="004F18AB">
        <w:rPr>
          <w:rFonts w:ascii="Times New Roman" w:hAnsi="Times New Roman"/>
          <w:szCs w:val="21"/>
        </w:rPr>
        <w:t>如果</w:t>
      </w:r>
      <w:r w:rsidR="00CF728B" w:rsidRPr="004F18AB">
        <w:rPr>
          <w:rFonts w:ascii="Times New Roman" w:hAnsi="Times New Roman"/>
          <w:szCs w:val="21"/>
        </w:rPr>
        <w:t>将产品</w:t>
      </w:r>
      <w:r w:rsidRPr="004F18AB">
        <w:rPr>
          <w:rFonts w:ascii="Times New Roman" w:hAnsi="Times New Roman"/>
          <w:szCs w:val="21"/>
        </w:rPr>
        <w:t>预装、联合包装或</w:t>
      </w:r>
      <w:r w:rsidR="00CF728B" w:rsidRPr="004F18AB">
        <w:rPr>
          <w:rFonts w:ascii="Times New Roman" w:hAnsi="Times New Roman"/>
          <w:szCs w:val="21"/>
        </w:rPr>
        <w:t>在</w:t>
      </w:r>
      <w:r w:rsidRPr="004F18AB">
        <w:rPr>
          <w:rFonts w:ascii="Times New Roman" w:hAnsi="Times New Roman"/>
          <w:szCs w:val="21"/>
        </w:rPr>
        <w:t>标签</w:t>
      </w:r>
      <w:r w:rsidR="00CF728B" w:rsidRPr="004F18AB">
        <w:rPr>
          <w:rFonts w:ascii="Times New Roman" w:hAnsi="Times New Roman"/>
          <w:szCs w:val="21"/>
        </w:rPr>
        <w:t>中</w:t>
      </w:r>
      <w:r w:rsidRPr="004F18AB">
        <w:rPr>
          <w:rFonts w:ascii="Times New Roman" w:hAnsi="Times New Roman"/>
          <w:szCs w:val="21"/>
        </w:rPr>
        <w:t>说明与其他医疗器械和设备一起</w:t>
      </w:r>
      <w:r w:rsidRPr="004F18AB">
        <w:rPr>
          <w:rFonts w:ascii="Times New Roman" w:hAnsi="Times New Roman"/>
          <w:szCs w:val="21"/>
        </w:rPr>
        <w:lastRenderedPageBreak/>
        <w:t>使用，应确保整个组合（包括连接系统）是安全、可用的</w:t>
      </w:r>
      <w:r w:rsidR="00CF728B" w:rsidRPr="004F18AB">
        <w:rPr>
          <w:rFonts w:ascii="Times New Roman" w:hAnsi="Times New Roman"/>
          <w:szCs w:val="21"/>
        </w:rPr>
        <w:t>。</w:t>
      </w:r>
      <w:r w:rsidR="00CF728B" w:rsidRPr="004F18AB">
        <w:rPr>
          <w:rFonts w:ascii="Times New Roman" w:hAnsi="Times New Roman"/>
          <w:szCs w:val="21"/>
        </w:rPr>
        <w:t xml:space="preserve"> </w:t>
      </w:r>
    </w:p>
    <w:p w14:paraId="3B7FFBD0" w14:textId="57E2B2A5" w:rsidR="00B77157" w:rsidRPr="004F18AB" w:rsidRDefault="00ED4CFB" w:rsidP="00763A49">
      <w:pPr>
        <w:adjustRightInd w:val="0"/>
        <w:snapToGrid w:val="0"/>
        <w:spacing w:line="360" w:lineRule="auto"/>
        <w:rPr>
          <w:rFonts w:ascii="Times New Roman" w:hAnsi="Times New Roman"/>
          <w:b/>
          <w:szCs w:val="21"/>
        </w:rPr>
      </w:pPr>
      <w:r w:rsidRPr="004F18AB">
        <w:rPr>
          <w:rFonts w:ascii="Times New Roman" w:hAnsi="Times New Roman"/>
          <w:b/>
          <w:szCs w:val="21"/>
        </w:rPr>
        <w:t>5.</w:t>
      </w:r>
      <w:r w:rsidR="00907920" w:rsidRPr="004F18AB">
        <w:rPr>
          <w:rFonts w:ascii="Times New Roman" w:hAnsi="Times New Roman"/>
          <w:b/>
          <w:szCs w:val="21"/>
        </w:rPr>
        <w:t>3</w:t>
      </w:r>
      <w:r w:rsidR="00484C55">
        <w:rPr>
          <w:rFonts w:ascii="Times New Roman" w:hAnsi="Times New Roman"/>
          <w:b/>
          <w:szCs w:val="21"/>
        </w:rPr>
        <w:t xml:space="preserve"> </w:t>
      </w:r>
      <w:r w:rsidRPr="004F18AB">
        <w:rPr>
          <w:rFonts w:ascii="Times New Roman" w:hAnsi="Times New Roman"/>
          <w:b/>
          <w:szCs w:val="21"/>
        </w:rPr>
        <w:t>生物学评价</w:t>
      </w:r>
    </w:p>
    <w:p w14:paraId="505360F7" w14:textId="5D72926F" w:rsidR="00907920" w:rsidRPr="004F18AB" w:rsidRDefault="004A6455" w:rsidP="00763A49">
      <w:pPr>
        <w:adjustRightInd w:val="0"/>
        <w:snapToGrid w:val="0"/>
        <w:spacing w:line="360" w:lineRule="auto"/>
        <w:ind w:firstLineChars="200" w:firstLine="420"/>
        <w:rPr>
          <w:rFonts w:ascii="Times New Roman" w:hAnsi="Times New Roman"/>
          <w:bCs/>
          <w:szCs w:val="21"/>
        </w:rPr>
      </w:pPr>
      <w:r w:rsidRPr="004F18AB">
        <w:rPr>
          <w:rFonts w:ascii="Times New Roman" w:hAnsi="Times New Roman"/>
          <w:bCs/>
          <w:szCs w:val="21"/>
        </w:rPr>
        <w:t>照</w:t>
      </w:r>
      <w:r w:rsidR="005F374A" w:rsidRPr="004F18AB">
        <w:rPr>
          <w:rFonts w:ascii="Times New Roman" w:hAnsi="Times New Roman"/>
          <w:bCs/>
          <w:szCs w:val="21"/>
        </w:rPr>
        <w:t>药包材生物学评价与试验选择</w:t>
      </w:r>
      <w:r w:rsidR="00DF24DE" w:rsidRPr="004F18AB">
        <w:rPr>
          <w:rFonts w:ascii="Times New Roman" w:hAnsi="Times New Roman"/>
          <w:bCs/>
          <w:szCs w:val="21"/>
        </w:rPr>
        <w:t>指导原则</w:t>
      </w:r>
      <w:r w:rsidR="005F374A" w:rsidRPr="004F18AB">
        <w:rPr>
          <w:rFonts w:ascii="Times New Roman" w:hAnsi="Times New Roman"/>
          <w:bCs/>
          <w:szCs w:val="21"/>
        </w:rPr>
        <w:t>（</w:t>
      </w:r>
      <w:r w:rsidR="00DF24DE" w:rsidRPr="004F18AB">
        <w:rPr>
          <w:rFonts w:ascii="Times New Roman" w:hAnsi="Times New Roman"/>
          <w:bCs/>
          <w:szCs w:val="21"/>
        </w:rPr>
        <w:t>指导原则</w:t>
      </w:r>
      <w:r w:rsidRPr="004F18AB">
        <w:rPr>
          <w:rFonts w:ascii="Times New Roman" w:hAnsi="Times New Roman"/>
          <w:bCs/>
          <w:szCs w:val="21"/>
        </w:rPr>
        <w:t>9651</w:t>
      </w:r>
      <w:r w:rsidR="005F374A" w:rsidRPr="004F18AB">
        <w:rPr>
          <w:rFonts w:ascii="Times New Roman" w:hAnsi="Times New Roman"/>
          <w:bCs/>
          <w:szCs w:val="21"/>
        </w:rPr>
        <w:t>）</w:t>
      </w:r>
      <w:r w:rsidR="00DF24DE" w:rsidRPr="004F18AB">
        <w:rPr>
          <w:rFonts w:ascii="Times New Roman" w:hAnsi="Times New Roman"/>
          <w:bCs/>
          <w:szCs w:val="21"/>
        </w:rPr>
        <w:t>对</w:t>
      </w:r>
      <w:proofErr w:type="gramStart"/>
      <w:r w:rsidR="005F374A" w:rsidRPr="004F18AB">
        <w:rPr>
          <w:rFonts w:ascii="Times New Roman" w:hAnsi="Times New Roman"/>
          <w:bCs/>
          <w:szCs w:val="21"/>
        </w:rPr>
        <w:t>预灌封</w:t>
      </w:r>
      <w:proofErr w:type="gramEnd"/>
      <w:r w:rsidR="005F374A" w:rsidRPr="004F18AB">
        <w:rPr>
          <w:rFonts w:ascii="Times New Roman" w:hAnsi="Times New Roman"/>
          <w:bCs/>
          <w:szCs w:val="21"/>
        </w:rPr>
        <w:t>注射器</w:t>
      </w:r>
      <w:r w:rsidR="006B4CA5">
        <w:rPr>
          <w:rFonts w:ascii="Times New Roman" w:hAnsi="Times New Roman" w:hint="eastAsia"/>
          <w:bCs/>
          <w:szCs w:val="21"/>
        </w:rPr>
        <w:t>的</w:t>
      </w:r>
      <w:r w:rsidR="005F374A" w:rsidRPr="004F18AB">
        <w:rPr>
          <w:rFonts w:ascii="Times New Roman" w:hAnsi="Times New Roman"/>
          <w:bCs/>
          <w:szCs w:val="21"/>
        </w:rPr>
        <w:t>生物学安全性评价</w:t>
      </w:r>
      <w:r w:rsidR="00266D0A" w:rsidRPr="004F18AB">
        <w:rPr>
          <w:rFonts w:ascii="Times New Roman" w:hAnsi="Times New Roman"/>
          <w:bCs/>
          <w:szCs w:val="21"/>
        </w:rPr>
        <w:t>或试验</w:t>
      </w:r>
      <w:r w:rsidR="000A28A9" w:rsidRPr="004F18AB">
        <w:rPr>
          <w:rFonts w:ascii="Times New Roman" w:hAnsi="Times New Roman"/>
          <w:bCs/>
          <w:szCs w:val="21"/>
        </w:rPr>
        <w:t>。</w:t>
      </w:r>
    </w:p>
    <w:p w14:paraId="54D44625" w14:textId="59D48BBD" w:rsidR="00282679" w:rsidRPr="004F18AB" w:rsidRDefault="006B4CA5" w:rsidP="00763A49">
      <w:pPr>
        <w:adjustRightInd w:val="0"/>
        <w:snapToGrid w:val="0"/>
        <w:spacing w:line="360" w:lineRule="auto"/>
        <w:rPr>
          <w:rFonts w:ascii="Times New Roman" w:hAnsi="Times New Roman"/>
          <w:b/>
          <w:szCs w:val="21"/>
        </w:rPr>
      </w:pPr>
      <w:r>
        <w:rPr>
          <w:rFonts w:ascii="Times New Roman" w:hAnsi="Times New Roman"/>
          <w:b/>
          <w:szCs w:val="21"/>
        </w:rPr>
        <w:t>5.4</w:t>
      </w:r>
      <w:r w:rsidRPr="004F18AB">
        <w:rPr>
          <w:rFonts w:ascii="Times New Roman" w:hAnsi="Times New Roman"/>
          <w:b/>
          <w:szCs w:val="21"/>
        </w:rPr>
        <w:t xml:space="preserve"> </w:t>
      </w:r>
      <w:r w:rsidR="00E330E4" w:rsidRPr="004F18AB">
        <w:rPr>
          <w:rFonts w:ascii="Times New Roman" w:hAnsi="Times New Roman"/>
          <w:b/>
          <w:szCs w:val="21"/>
        </w:rPr>
        <w:t>产品质量要求</w:t>
      </w:r>
    </w:p>
    <w:p w14:paraId="3888FA9F" w14:textId="4DF2B80A" w:rsidR="004420A2" w:rsidRPr="004F18AB" w:rsidRDefault="004420A2" w:rsidP="00763A49">
      <w:pPr>
        <w:adjustRightInd w:val="0"/>
        <w:snapToGrid w:val="0"/>
        <w:spacing w:line="360" w:lineRule="auto"/>
        <w:ind w:firstLineChars="200" w:firstLine="420"/>
        <w:rPr>
          <w:rFonts w:ascii="Times New Roman" w:hAnsi="Times New Roman"/>
          <w:b/>
          <w:bCs/>
          <w:color w:val="000000"/>
          <w:szCs w:val="21"/>
        </w:rPr>
      </w:pPr>
      <w:proofErr w:type="gramStart"/>
      <w:r w:rsidRPr="004F18AB">
        <w:rPr>
          <w:rFonts w:ascii="Times New Roman" w:hAnsi="Times New Roman"/>
          <w:bCs/>
          <w:color w:val="000000"/>
          <w:szCs w:val="21"/>
        </w:rPr>
        <w:t>预灌封</w:t>
      </w:r>
      <w:proofErr w:type="gramEnd"/>
      <w:r w:rsidRPr="004F18AB">
        <w:rPr>
          <w:rFonts w:ascii="Times New Roman" w:hAnsi="Times New Roman"/>
          <w:bCs/>
          <w:color w:val="000000"/>
          <w:szCs w:val="21"/>
        </w:rPr>
        <w:t>注射器的生产方和使用方，应以保证药品质量可控、满足临床需求和使用安全为目的，根据生产、使用的实际情况，选择适当的质量要求项目，包括但不限于本通则及组件通则（通则</w:t>
      </w:r>
      <w:r w:rsidRPr="004F18AB">
        <w:rPr>
          <w:rFonts w:ascii="Times New Roman" w:hAnsi="Times New Roman"/>
          <w:bCs/>
          <w:color w:val="000000"/>
          <w:szCs w:val="21"/>
        </w:rPr>
        <w:t>5511</w:t>
      </w:r>
      <w:r w:rsidRPr="004F18AB">
        <w:rPr>
          <w:rFonts w:ascii="Times New Roman" w:hAnsi="Times New Roman"/>
          <w:bCs/>
          <w:color w:val="000000"/>
          <w:szCs w:val="21"/>
        </w:rPr>
        <w:t>、</w:t>
      </w:r>
      <w:r w:rsidRPr="004F18AB">
        <w:rPr>
          <w:rFonts w:ascii="Times New Roman" w:hAnsi="Times New Roman"/>
          <w:bCs/>
          <w:color w:val="000000"/>
          <w:szCs w:val="21"/>
        </w:rPr>
        <w:t>5512</w:t>
      </w:r>
      <w:r w:rsidRPr="004F18AB">
        <w:rPr>
          <w:rFonts w:ascii="Times New Roman" w:hAnsi="Times New Roman"/>
          <w:bCs/>
          <w:color w:val="000000"/>
          <w:szCs w:val="21"/>
        </w:rPr>
        <w:t>和</w:t>
      </w:r>
      <w:r w:rsidRPr="004F18AB">
        <w:rPr>
          <w:rFonts w:ascii="Times New Roman" w:hAnsi="Times New Roman"/>
          <w:bCs/>
          <w:color w:val="000000"/>
          <w:szCs w:val="21"/>
        </w:rPr>
        <w:t>5513</w:t>
      </w:r>
      <w:r w:rsidRPr="004F18AB">
        <w:rPr>
          <w:rFonts w:ascii="Times New Roman" w:hAnsi="Times New Roman"/>
          <w:bCs/>
          <w:color w:val="000000"/>
          <w:szCs w:val="21"/>
        </w:rPr>
        <w:t>）的规定</w:t>
      </w:r>
      <w:r w:rsidR="00DF24DE" w:rsidRPr="004F18AB">
        <w:rPr>
          <w:rFonts w:ascii="Times New Roman" w:hAnsi="Times New Roman"/>
          <w:bCs/>
          <w:color w:val="000000"/>
          <w:szCs w:val="21"/>
        </w:rPr>
        <w:t>、药包材检验规则</w:t>
      </w:r>
      <w:r w:rsidR="001C2895">
        <w:rPr>
          <w:rFonts w:ascii="Times New Roman" w:hAnsi="Times New Roman" w:hint="eastAsia"/>
          <w:bCs/>
          <w:color w:val="000000"/>
          <w:szCs w:val="21"/>
        </w:rPr>
        <w:t>指导原则</w:t>
      </w:r>
      <w:r w:rsidR="00DF24DE" w:rsidRPr="004F18AB">
        <w:rPr>
          <w:rFonts w:ascii="Times New Roman" w:hAnsi="Times New Roman"/>
          <w:bCs/>
          <w:color w:val="000000"/>
          <w:szCs w:val="21"/>
        </w:rPr>
        <w:t>（指导原则</w:t>
      </w:r>
      <w:r w:rsidR="00DF24DE" w:rsidRPr="004F18AB">
        <w:rPr>
          <w:rFonts w:ascii="Times New Roman" w:hAnsi="Times New Roman"/>
          <w:bCs/>
          <w:color w:val="000000"/>
          <w:szCs w:val="21"/>
        </w:rPr>
        <w:t>9652</w:t>
      </w:r>
      <w:r w:rsidR="00DF24DE" w:rsidRPr="004F18AB">
        <w:rPr>
          <w:rFonts w:ascii="Times New Roman" w:hAnsi="Times New Roman"/>
          <w:bCs/>
          <w:color w:val="000000"/>
          <w:szCs w:val="21"/>
        </w:rPr>
        <w:t>）的相关要求</w:t>
      </w:r>
      <w:r w:rsidR="001C2895">
        <w:rPr>
          <w:rFonts w:ascii="Times New Roman" w:hAnsi="Times New Roman" w:hint="eastAsia"/>
          <w:bCs/>
          <w:color w:val="000000"/>
          <w:szCs w:val="21"/>
        </w:rPr>
        <w:t>，</w:t>
      </w:r>
      <w:r w:rsidRPr="004F18AB">
        <w:rPr>
          <w:rFonts w:ascii="Times New Roman" w:hAnsi="Times New Roman"/>
          <w:bCs/>
          <w:color w:val="000000"/>
          <w:szCs w:val="21"/>
        </w:rPr>
        <w:t>制定产品的企业标准或质量协议</w:t>
      </w:r>
      <w:r w:rsidRPr="004F18AB">
        <w:rPr>
          <w:rFonts w:ascii="Times New Roman" w:hAnsi="Times New Roman"/>
          <w:b/>
          <w:bCs/>
          <w:color w:val="000000"/>
          <w:szCs w:val="21"/>
        </w:rPr>
        <w:t>。</w:t>
      </w:r>
    </w:p>
    <w:p w14:paraId="4C3AE3B9" w14:textId="40BD9566" w:rsidR="00714B69" w:rsidRPr="001362DC" w:rsidRDefault="001C2895" w:rsidP="00763A49">
      <w:pPr>
        <w:adjustRightInd w:val="0"/>
        <w:snapToGrid w:val="0"/>
        <w:spacing w:line="360" w:lineRule="auto"/>
        <w:rPr>
          <w:rFonts w:ascii="Times New Roman" w:hAnsi="Times New Roman"/>
          <w:bCs/>
          <w:szCs w:val="21"/>
        </w:rPr>
      </w:pPr>
      <w:r w:rsidRPr="001362DC">
        <w:rPr>
          <w:rFonts w:ascii="Times New Roman" w:hAnsi="Times New Roman"/>
          <w:bCs/>
          <w:szCs w:val="21"/>
        </w:rPr>
        <w:t xml:space="preserve">5.4.1 </w:t>
      </w:r>
      <w:r w:rsidR="00714B69" w:rsidRPr="001362DC">
        <w:rPr>
          <w:rFonts w:ascii="Times New Roman" w:hAnsi="Times New Roman"/>
          <w:bCs/>
          <w:szCs w:val="21"/>
        </w:rPr>
        <w:t>半组装</w:t>
      </w:r>
      <w:proofErr w:type="gramStart"/>
      <w:r w:rsidR="004F64C6" w:rsidRPr="001362DC">
        <w:rPr>
          <w:rFonts w:ascii="Times New Roman" w:hAnsi="Times New Roman"/>
          <w:bCs/>
          <w:szCs w:val="21"/>
        </w:rPr>
        <w:t>预灌封</w:t>
      </w:r>
      <w:proofErr w:type="gramEnd"/>
      <w:r w:rsidR="00714B69" w:rsidRPr="001362DC">
        <w:rPr>
          <w:rFonts w:ascii="Times New Roman" w:hAnsi="Times New Roman"/>
          <w:bCs/>
          <w:szCs w:val="21"/>
        </w:rPr>
        <w:t>注射器</w:t>
      </w:r>
    </w:p>
    <w:p w14:paraId="0A03691C" w14:textId="19FAC699" w:rsidR="000C4FD8" w:rsidRPr="001362DC" w:rsidRDefault="001C2895" w:rsidP="00763A49">
      <w:pPr>
        <w:adjustRightInd w:val="0"/>
        <w:snapToGrid w:val="0"/>
        <w:spacing w:line="360" w:lineRule="auto"/>
        <w:rPr>
          <w:rFonts w:ascii="Times New Roman" w:hAnsi="Times New Roman"/>
          <w:bCs/>
          <w:szCs w:val="21"/>
        </w:rPr>
      </w:pPr>
      <w:r w:rsidRPr="001362DC">
        <w:rPr>
          <w:rFonts w:ascii="Times New Roman" w:hAnsi="Times New Roman"/>
          <w:bCs/>
          <w:szCs w:val="21"/>
        </w:rPr>
        <w:t xml:space="preserve">5.4.1.1 </w:t>
      </w:r>
      <w:r w:rsidR="000C4FD8" w:rsidRPr="001362DC">
        <w:rPr>
          <w:rFonts w:ascii="Times New Roman" w:hAnsi="Times New Roman"/>
          <w:bCs/>
          <w:szCs w:val="21"/>
        </w:rPr>
        <w:t>外观</w:t>
      </w:r>
    </w:p>
    <w:p w14:paraId="73B510DF" w14:textId="350BCDB8" w:rsidR="000C4FD8" w:rsidRPr="004F18AB" w:rsidRDefault="000C4FD8"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取本品适量，在自然光线明亮处，正视目测。套筒应无裂缝或裂痕，</w:t>
      </w:r>
      <w:proofErr w:type="gramStart"/>
      <w:r w:rsidRPr="004F18AB">
        <w:rPr>
          <w:rFonts w:ascii="Times New Roman" w:hAnsi="Times New Roman"/>
          <w:szCs w:val="21"/>
        </w:rPr>
        <w:t>法兰</w:t>
      </w:r>
      <w:r w:rsidR="00220D39" w:rsidRPr="004F18AB">
        <w:rPr>
          <w:rFonts w:ascii="Times New Roman" w:hAnsi="Times New Roman"/>
          <w:szCs w:val="21"/>
        </w:rPr>
        <w:t>圈</w:t>
      </w:r>
      <w:r w:rsidRPr="004F18AB">
        <w:rPr>
          <w:rFonts w:ascii="Times New Roman" w:hAnsi="Times New Roman"/>
          <w:szCs w:val="21"/>
        </w:rPr>
        <w:t>应无</w:t>
      </w:r>
      <w:proofErr w:type="gramEnd"/>
      <w:r w:rsidRPr="004F18AB">
        <w:rPr>
          <w:rFonts w:ascii="Times New Roman" w:hAnsi="Times New Roman"/>
          <w:szCs w:val="21"/>
        </w:rPr>
        <w:t>变形；</w:t>
      </w:r>
      <w:r w:rsidR="00220D39" w:rsidRPr="004F18AB">
        <w:rPr>
          <w:rFonts w:ascii="Times New Roman" w:hAnsi="Times New Roman"/>
          <w:szCs w:val="21"/>
        </w:rPr>
        <w:t>套筒</w:t>
      </w:r>
      <w:r w:rsidRPr="004F18AB">
        <w:rPr>
          <w:rFonts w:ascii="Times New Roman" w:hAnsi="Times New Roman"/>
          <w:szCs w:val="21"/>
        </w:rPr>
        <w:t>外表面就无斑点、污点、擦痕</w:t>
      </w:r>
      <w:r w:rsidR="00936B80" w:rsidRPr="004F18AB">
        <w:rPr>
          <w:rFonts w:ascii="Times New Roman" w:hAnsi="Times New Roman"/>
          <w:szCs w:val="21"/>
        </w:rPr>
        <w:t>、划痕</w:t>
      </w:r>
      <w:r w:rsidRPr="004F18AB">
        <w:rPr>
          <w:rFonts w:ascii="Times New Roman" w:hAnsi="Times New Roman"/>
          <w:szCs w:val="21"/>
        </w:rPr>
        <w:t>；无影响使用的印刷缺陷</w:t>
      </w:r>
      <w:r w:rsidR="00220D39" w:rsidRPr="004F18AB">
        <w:rPr>
          <w:rFonts w:ascii="Times New Roman" w:hAnsi="Times New Roman"/>
          <w:szCs w:val="21"/>
        </w:rPr>
        <w:t>（如适用）。</w:t>
      </w:r>
      <w:r w:rsidR="00220D39" w:rsidRPr="004F18AB">
        <w:rPr>
          <w:rFonts w:ascii="Times New Roman" w:hAnsi="Times New Roman"/>
          <w:szCs w:val="21"/>
        </w:rPr>
        <w:t xml:space="preserve"> </w:t>
      </w:r>
    </w:p>
    <w:p w14:paraId="3AD890D3" w14:textId="3E8190A0" w:rsidR="00760435" w:rsidRPr="001362DC" w:rsidRDefault="001C2895" w:rsidP="00763A49">
      <w:pPr>
        <w:adjustRightInd w:val="0"/>
        <w:snapToGrid w:val="0"/>
        <w:spacing w:line="360" w:lineRule="auto"/>
        <w:rPr>
          <w:rFonts w:ascii="Times New Roman" w:hAnsi="Times New Roman"/>
          <w:bCs/>
          <w:szCs w:val="21"/>
        </w:rPr>
      </w:pPr>
      <w:r w:rsidRPr="001362DC">
        <w:rPr>
          <w:rFonts w:ascii="Times New Roman" w:hAnsi="Times New Roman"/>
          <w:bCs/>
          <w:szCs w:val="21"/>
        </w:rPr>
        <w:t xml:space="preserve">5.4.1.2 </w:t>
      </w:r>
      <w:r w:rsidR="00A61AC4" w:rsidRPr="001362DC">
        <w:rPr>
          <w:rFonts w:ascii="Times New Roman" w:hAnsi="Times New Roman"/>
          <w:bCs/>
          <w:szCs w:val="21"/>
        </w:rPr>
        <w:t>鲁尔</w:t>
      </w:r>
      <w:r w:rsidR="008B3BE3" w:rsidRPr="001362DC">
        <w:rPr>
          <w:rFonts w:ascii="Times New Roman" w:hAnsi="Times New Roman"/>
          <w:bCs/>
          <w:szCs w:val="21"/>
        </w:rPr>
        <w:t>圆锥</w:t>
      </w:r>
      <w:r w:rsidR="00A61AC4" w:rsidRPr="001362DC">
        <w:rPr>
          <w:rFonts w:ascii="Times New Roman" w:hAnsi="Times New Roman"/>
          <w:bCs/>
          <w:szCs w:val="21"/>
        </w:rPr>
        <w:t>接头（如适用）</w:t>
      </w:r>
    </w:p>
    <w:p w14:paraId="2EFDEBF8" w14:textId="5C961B0D" w:rsidR="00D24B3A" w:rsidRPr="001362DC" w:rsidRDefault="001C2895" w:rsidP="00763A49">
      <w:pPr>
        <w:adjustRightInd w:val="0"/>
        <w:snapToGrid w:val="0"/>
        <w:spacing w:line="360" w:lineRule="auto"/>
        <w:rPr>
          <w:rFonts w:ascii="Times New Roman" w:hAnsi="Times New Roman"/>
          <w:bCs/>
          <w:szCs w:val="21"/>
        </w:rPr>
      </w:pPr>
      <w:r w:rsidRPr="001362DC">
        <w:rPr>
          <w:rFonts w:ascii="Times New Roman" w:hAnsi="Times New Roman"/>
          <w:bCs/>
          <w:szCs w:val="21"/>
        </w:rPr>
        <w:t>5.4.1.2.</w:t>
      </w:r>
      <w:r w:rsidR="003A7656">
        <w:rPr>
          <w:rFonts w:ascii="Times New Roman" w:hAnsi="Times New Roman"/>
          <w:bCs/>
          <w:szCs w:val="21"/>
        </w:rPr>
        <w:t xml:space="preserve">1 </w:t>
      </w:r>
      <w:r w:rsidR="002E516D" w:rsidRPr="001362DC">
        <w:rPr>
          <w:rFonts w:ascii="Times New Roman" w:hAnsi="Times New Roman"/>
          <w:bCs/>
          <w:szCs w:val="21"/>
        </w:rPr>
        <w:t>一般要求</w:t>
      </w:r>
    </w:p>
    <w:p w14:paraId="21C0E00A" w14:textId="2FD61132" w:rsidR="003E17BB" w:rsidRPr="004F18AB" w:rsidRDefault="00EC4BEA" w:rsidP="00763A49">
      <w:pPr>
        <w:adjustRightInd w:val="0"/>
        <w:snapToGrid w:val="0"/>
        <w:spacing w:line="360" w:lineRule="auto"/>
        <w:ind w:firstLineChars="200" w:firstLine="420"/>
        <w:rPr>
          <w:rFonts w:ascii="Times New Roman" w:hAnsi="Times New Roman"/>
          <w:b/>
          <w:szCs w:val="21"/>
        </w:rPr>
      </w:pPr>
      <w:r w:rsidRPr="004F18AB">
        <w:rPr>
          <w:rFonts w:ascii="Times New Roman" w:hAnsi="Times New Roman"/>
          <w:szCs w:val="21"/>
        </w:rPr>
        <w:t>用于评价</w:t>
      </w:r>
      <w:r w:rsidR="00B43FCB" w:rsidRPr="004F18AB">
        <w:rPr>
          <w:rFonts w:ascii="Times New Roman" w:hAnsi="Times New Roman"/>
          <w:szCs w:val="21"/>
        </w:rPr>
        <w:t>产品</w:t>
      </w:r>
      <w:r w:rsidR="003E17BB" w:rsidRPr="004F18AB">
        <w:rPr>
          <w:rFonts w:ascii="Times New Roman" w:hAnsi="Times New Roman"/>
          <w:szCs w:val="21"/>
        </w:rPr>
        <w:t>临床使用时</w:t>
      </w:r>
      <w:r w:rsidR="00B43FCB" w:rsidRPr="004F18AB">
        <w:rPr>
          <w:rFonts w:ascii="Times New Roman" w:hAnsi="Times New Roman"/>
          <w:szCs w:val="21"/>
        </w:rPr>
        <w:t>的</w:t>
      </w:r>
      <w:r w:rsidR="003E17BB" w:rsidRPr="004F18AB">
        <w:rPr>
          <w:rFonts w:ascii="Times New Roman" w:hAnsi="Times New Roman"/>
          <w:szCs w:val="21"/>
        </w:rPr>
        <w:t>配合性</w:t>
      </w:r>
      <w:r w:rsidR="00A8455A" w:rsidRPr="004F18AB">
        <w:rPr>
          <w:rFonts w:ascii="Times New Roman" w:hAnsi="Times New Roman"/>
          <w:szCs w:val="21"/>
        </w:rPr>
        <w:t>。</w:t>
      </w:r>
      <w:proofErr w:type="gramStart"/>
      <w:r w:rsidR="003E17BB" w:rsidRPr="004F18AB">
        <w:rPr>
          <w:rFonts w:ascii="Times New Roman" w:hAnsi="Times New Roman"/>
          <w:szCs w:val="21"/>
        </w:rPr>
        <w:t>照预灌封</w:t>
      </w:r>
      <w:proofErr w:type="gramEnd"/>
      <w:r w:rsidR="003E17BB" w:rsidRPr="004F18AB">
        <w:rPr>
          <w:rFonts w:ascii="Times New Roman" w:hAnsi="Times New Roman"/>
          <w:szCs w:val="21"/>
        </w:rPr>
        <w:t>注射器鲁尔圆锥接头检查法</w:t>
      </w:r>
      <w:r w:rsidR="00B43FCB" w:rsidRPr="004F18AB">
        <w:rPr>
          <w:rFonts w:ascii="Times New Roman" w:hAnsi="Times New Roman"/>
          <w:szCs w:val="21"/>
        </w:rPr>
        <w:t>（通则</w:t>
      </w:r>
      <w:r w:rsidR="00A8455A" w:rsidRPr="004F18AB">
        <w:rPr>
          <w:rFonts w:ascii="Times New Roman" w:hAnsi="Times New Roman"/>
          <w:szCs w:val="21"/>
        </w:rPr>
        <w:t>40</w:t>
      </w:r>
      <w:r w:rsidR="00995779" w:rsidRPr="004F18AB">
        <w:rPr>
          <w:rFonts w:ascii="Times New Roman" w:hAnsi="Times New Roman"/>
          <w:szCs w:val="21"/>
        </w:rPr>
        <w:t>40</w:t>
      </w:r>
      <w:r w:rsidR="00B43FCB" w:rsidRPr="004F18AB">
        <w:rPr>
          <w:rFonts w:ascii="Times New Roman" w:hAnsi="Times New Roman"/>
          <w:szCs w:val="21"/>
        </w:rPr>
        <w:t>）</w:t>
      </w:r>
      <w:r w:rsidR="003E17BB" w:rsidRPr="004F18AB">
        <w:rPr>
          <w:rFonts w:ascii="Times New Roman" w:hAnsi="Times New Roman"/>
          <w:szCs w:val="21"/>
        </w:rPr>
        <w:t>进行试验，鲁尔圆锥接头应符合规定。</w:t>
      </w:r>
    </w:p>
    <w:p w14:paraId="7E98258E" w14:textId="1C394E99" w:rsidR="007C4BD3" w:rsidRPr="001362DC" w:rsidRDefault="001362DC" w:rsidP="00763A49">
      <w:pPr>
        <w:adjustRightInd w:val="0"/>
        <w:snapToGrid w:val="0"/>
        <w:spacing w:line="360" w:lineRule="auto"/>
        <w:rPr>
          <w:rFonts w:ascii="Times New Roman" w:hAnsi="Times New Roman"/>
          <w:bCs/>
          <w:szCs w:val="21"/>
        </w:rPr>
      </w:pPr>
      <w:r w:rsidRPr="001362DC">
        <w:rPr>
          <w:rFonts w:ascii="Times New Roman" w:hAnsi="Times New Roman"/>
          <w:bCs/>
          <w:szCs w:val="21"/>
        </w:rPr>
        <w:t>5</w:t>
      </w:r>
      <w:r w:rsidR="007C4BD3" w:rsidRPr="001362DC">
        <w:rPr>
          <w:rFonts w:ascii="Times New Roman" w:hAnsi="Times New Roman"/>
          <w:bCs/>
          <w:szCs w:val="21"/>
        </w:rPr>
        <w:t>.</w:t>
      </w:r>
      <w:r w:rsidRPr="001362DC">
        <w:rPr>
          <w:rFonts w:ascii="Times New Roman" w:hAnsi="Times New Roman"/>
          <w:bCs/>
          <w:szCs w:val="21"/>
        </w:rPr>
        <w:t>4</w:t>
      </w:r>
      <w:r w:rsidR="007C4BD3" w:rsidRPr="001362DC">
        <w:rPr>
          <w:rFonts w:ascii="Times New Roman" w:hAnsi="Times New Roman"/>
          <w:bCs/>
          <w:szCs w:val="21"/>
        </w:rPr>
        <w:t>.</w:t>
      </w:r>
      <w:r w:rsidRPr="001362DC">
        <w:rPr>
          <w:rFonts w:ascii="Times New Roman" w:hAnsi="Times New Roman"/>
          <w:bCs/>
          <w:szCs w:val="21"/>
        </w:rPr>
        <w:t>1</w:t>
      </w:r>
      <w:r w:rsidR="007C4BD3" w:rsidRPr="001362DC">
        <w:rPr>
          <w:rFonts w:ascii="Times New Roman" w:hAnsi="Times New Roman"/>
          <w:bCs/>
          <w:szCs w:val="21"/>
        </w:rPr>
        <w:t>.</w:t>
      </w:r>
      <w:r w:rsidRPr="001362DC">
        <w:rPr>
          <w:rFonts w:ascii="Times New Roman" w:hAnsi="Times New Roman"/>
          <w:bCs/>
          <w:szCs w:val="21"/>
        </w:rPr>
        <w:t>2.</w:t>
      </w:r>
      <w:r w:rsidR="007C4BD3" w:rsidRPr="001362DC">
        <w:rPr>
          <w:rFonts w:ascii="Times New Roman" w:hAnsi="Times New Roman"/>
          <w:bCs/>
          <w:szCs w:val="21"/>
        </w:rPr>
        <w:t>2</w:t>
      </w:r>
      <w:r w:rsidR="003A7656">
        <w:rPr>
          <w:rFonts w:ascii="Times New Roman" w:hAnsi="Times New Roman"/>
          <w:bCs/>
          <w:szCs w:val="21"/>
        </w:rPr>
        <w:t xml:space="preserve"> </w:t>
      </w:r>
      <w:r w:rsidR="007C4BD3" w:rsidRPr="001362DC">
        <w:rPr>
          <w:rFonts w:ascii="Times New Roman" w:hAnsi="Times New Roman"/>
          <w:bCs/>
          <w:szCs w:val="21"/>
        </w:rPr>
        <w:t>鲁尔锁定接头</w:t>
      </w:r>
      <w:proofErr w:type="gramStart"/>
      <w:r w:rsidR="007C4BD3" w:rsidRPr="001362DC">
        <w:rPr>
          <w:rFonts w:ascii="Times New Roman" w:hAnsi="Times New Roman"/>
          <w:bCs/>
          <w:szCs w:val="21"/>
        </w:rPr>
        <w:t>适配器卡圈拔出力</w:t>
      </w:r>
      <w:proofErr w:type="gramEnd"/>
    </w:p>
    <w:p w14:paraId="6236A062" w14:textId="607C49D8" w:rsidR="007C4BD3" w:rsidRPr="004F18AB" w:rsidRDefault="00B43FCB"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w:t>
      </w:r>
      <w:r w:rsidR="006C392D">
        <w:rPr>
          <w:rFonts w:ascii="Times New Roman" w:hAnsi="Times New Roman" w:hint="eastAsia"/>
          <w:szCs w:val="21"/>
        </w:rPr>
        <w:t>表征非</w:t>
      </w:r>
      <w:proofErr w:type="gramStart"/>
      <w:r w:rsidR="006C392D">
        <w:rPr>
          <w:rFonts w:ascii="Times New Roman" w:hAnsi="Times New Roman" w:hint="eastAsia"/>
          <w:szCs w:val="21"/>
        </w:rPr>
        <w:t>一</w:t>
      </w:r>
      <w:proofErr w:type="gramEnd"/>
      <w:r w:rsidR="006C392D">
        <w:rPr>
          <w:rFonts w:ascii="Times New Roman" w:hAnsi="Times New Roman" w:hint="eastAsia"/>
          <w:szCs w:val="21"/>
        </w:rPr>
        <w:t>体式鲁尔锁定接头</w:t>
      </w:r>
      <w:proofErr w:type="gramStart"/>
      <w:r w:rsidR="006C392D">
        <w:rPr>
          <w:rFonts w:ascii="Times New Roman" w:hAnsi="Times New Roman" w:hint="eastAsia"/>
          <w:szCs w:val="21"/>
        </w:rPr>
        <w:t>适配卡圈的</w:t>
      </w:r>
      <w:proofErr w:type="gramEnd"/>
      <w:r w:rsidR="006C392D">
        <w:rPr>
          <w:rFonts w:ascii="Times New Roman" w:hAnsi="Times New Roman" w:hint="eastAsia"/>
          <w:szCs w:val="21"/>
        </w:rPr>
        <w:t>连接牢固度。</w:t>
      </w:r>
      <w:proofErr w:type="gramStart"/>
      <w:r w:rsidRPr="00EB0CA8">
        <w:rPr>
          <w:rFonts w:ascii="Times New Roman" w:hAnsi="Times New Roman"/>
          <w:szCs w:val="21"/>
        </w:rPr>
        <w:t>照</w:t>
      </w:r>
      <w:r w:rsidR="00CA450A" w:rsidRPr="00EB0CA8">
        <w:rPr>
          <w:rFonts w:ascii="Times New Roman" w:hAnsi="Times New Roman" w:hint="eastAsia"/>
          <w:szCs w:val="21"/>
        </w:rPr>
        <w:t>预灌封</w:t>
      </w:r>
      <w:proofErr w:type="gramEnd"/>
      <w:r w:rsidR="00CA450A" w:rsidRPr="00EB0CA8">
        <w:rPr>
          <w:rFonts w:ascii="Times New Roman" w:hAnsi="Times New Roman" w:hint="eastAsia"/>
          <w:szCs w:val="21"/>
        </w:rPr>
        <w:t>注射器</w:t>
      </w:r>
      <w:proofErr w:type="gramStart"/>
      <w:r w:rsidR="00CA450A" w:rsidRPr="00EB0CA8">
        <w:rPr>
          <w:rFonts w:ascii="Times New Roman" w:hAnsi="Times New Roman" w:hint="eastAsia"/>
          <w:szCs w:val="21"/>
        </w:rPr>
        <w:t>适配器卡圈拔出力</w:t>
      </w:r>
      <w:proofErr w:type="gramEnd"/>
      <w:r w:rsidR="00CA450A" w:rsidRPr="00EB0CA8">
        <w:rPr>
          <w:rFonts w:ascii="Times New Roman" w:hAnsi="Times New Roman" w:hint="eastAsia"/>
          <w:szCs w:val="21"/>
        </w:rPr>
        <w:t>测定法</w:t>
      </w:r>
      <w:r w:rsidRPr="00EB0CA8">
        <w:rPr>
          <w:rFonts w:ascii="Times New Roman" w:hAnsi="Times New Roman" w:hint="eastAsia"/>
          <w:szCs w:val="21"/>
        </w:rPr>
        <w:t>（通则</w:t>
      </w:r>
      <w:r w:rsidR="00A8455A" w:rsidRPr="00EB0CA8">
        <w:rPr>
          <w:rFonts w:ascii="Times New Roman" w:hAnsi="Times New Roman"/>
          <w:szCs w:val="21"/>
        </w:rPr>
        <w:t>40</w:t>
      </w:r>
      <w:r w:rsidR="00995779" w:rsidRPr="00EB0CA8">
        <w:rPr>
          <w:rFonts w:ascii="Times New Roman" w:hAnsi="Times New Roman"/>
          <w:szCs w:val="21"/>
        </w:rPr>
        <w:t>4</w:t>
      </w:r>
      <w:r w:rsidR="00CA450A" w:rsidRPr="00EB0CA8">
        <w:rPr>
          <w:rFonts w:ascii="Times New Roman" w:hAnsi="Times New Roman"/>
          <w:szCs w:val="21"/>
        </w:rPr>
        <w:t>6</w:t>
      </w:r>
      <w:r w:rsidRPr="00EB0CA8">
        <w:rPr>
          <w:rFonts w:ascii="Times New Roman" w:hAnsi="Times New Roman" w:hint="eastAsia"/>
          <w:szCs w:val="21"/>
        </w:rPr>
        <w:t>）</w:t>
      </w:r>
      <w:r w:rsidR="00D210C9" w:rsidRPr="00EB0CA8">
        <w:rPr>
          <w:rFonts w:ascii="Times New Roman" w:hAnsi="Times New Roman"/>
          <w:szCs w:val="21"/>
        </w:rPr>
        <w:t>进行试验</w:t>
      </w:r>
      <w:r w:rsidR="002A2291" w:rsidRPr="00EB0CA8">
        <w:rPr>
          <w:rFonts w:ascii="Times New Roman" w:hAnsi="Times New Roman"/>
          <w:szCs w:val="21"/>
        </w:rPr>
        <w:t>，</w:t>
      </w:r>
      <w:r w:rsidR="007C4BD3" w:rsidRPr="001362DC">
        <w:rPr>
          <w:rFonts w:ascii="Times New Roman" w:hAnsi="Times New Roman" w:hint="eastAsia"/>
          <w:szCs w:val="21"/>
        </w:rPr>
        <w:t>适配件</w:t>
      </w:r>
      <w:proofErr w:type="gramStart"/>
      <w:r w:rsidR="007C4BD3" w:rsidRPr="001362DC">
        <w:rPr>
          <w:rFonts w:ascii="Times New Roman" w:hAnsi="Times New Roman" w:hint="eastAsia"/>
          <w:szCs w:val="21"/>
        </w:rPr>
        <w:t>卡圈应承受至少</w:t>
      </w:r>
      <w:proofErr w:type="gramEnd"/>
      <w:r w:rsidR="007C4BD3" w:rsidRPr="001362DC">
        <w:rPr>
          <w:rFonts w:ascii="Times New Roman" w:hAnsi="Times New Roman"/>
          <w:szCs w:val="21"/>
        </w:rPr>
        <w:t>22 N</w:t>
      </w:r>
      <w:r w:rsidR="007C4BD3" w:rsidRPr="001362DC">
        <w:rPr>
          <w:rFonts w:ascii="Times New Roman" w:hAnsi="Times New Roman" w:hint="eastAsia"/>
          <w:szCs w:val="21"/>
        </w:rPr>
        <w:t>的拔脱力不</w:t>
      </w:r>
      <w:r w:rsidR="002A2291" w:rsidRPr="001362DC">
        <w:rPr>
          <w:rFonts w:ascii="Times New Roman" w:hAnsi="Times New Roman" w:hint="eastAsia"/>
          <w:szCs w:val="21"/>
        </w:rPr>
        <w:t>与套筒</w:t>
      </w:r>
      <w:r w:rsidR="007C4BD3" w:rsidRPr="001362DC">
        <w:rPr>
          <w:rFonts w:ascii="Times New Roman" w:hAnsi="Times New Roman" w:hint="eastAsia"/>
          <w:szCs w:val="21"/>
        </w:rPr>
        <w:t>脱离。</w:t>
      </w:r>
    </w:p>
    <w:p w14:paraId="64B3CCE1" w14:textId="2C0C542D" w:rsidR="007C4BD3" w:rsidRPr="004F18AB" w:rsidRDefault="003A7656" w:rsidP="00763A49">
      <w:pPr>
        <w:adjustRightInd w:val="0"/>
        <w:snapToGrid w:val="0"/>
        <w:spacing w:line="360" w:lineRule="auto"/>
        <w:rPr>
          <w:rFonts w:ascii="Times New Roman" w:hAnsi="Times New Roman"/>
          <w:b/>
          <w:szCs w:val="21"/>
        </w:rPr>
      </w:pPr>
      <w:r w:rsidRPr="003A7656">
        <w:rPr>
          <w:rFonts w:ascii="Times New Roman" w:hAnsi="Times New Roman"/>
          <w:bCs/>
          <w:szCs w:val="21"/>
        </w:rPr>
        <w:t>5.4.1.2.3</w:t>
      </w:r>
      <w:r>
        <w:rPr>
          <w:rFonts w:ascii="Times New Roman" w:hAnsi="Times New Roman"/>
          <w:b/>
          <w:szCs w:val="21"/>
        </w:rPr>
        <w:t xml:space="preserve"> </w:t>
      </w:r>
      <w:r w:rsidR="007C4BD3" w:rsidRPr="004F18AB">
        <w:rPr>
          <w:rFonts w:ascii="Times New Roman" w:hAnsi="Times New Roman"/>
          <w:szCs w:val="21"/>
        </w:rPr>
        <w:t>鲁尔锁定接头适配器</w:t>
      </w:r>
      <w:proofErr w:type="gramStart"/>
      <w:r w:rsidR="007C4BD3" w:rsidRPr="004F18AB">
        <w:rPr>
          <w:rFonts w:ascii="Times New Roman" w:hAnsi="Times New Roman"/>
          <w:bCs/>
          <w:szCs w:val="21"/>
        </w:rPr>
        <w:t>卡圈抗</w:t>
      </w:r>
      <w:proofErr w:type="gramEnd"/>
      <w:r w:rsidR="007C4BD3" w:rsidRPr="004F18AB">
        <w:rPr>
          <w:rFonts w:ascii="Times New Roman" w:hAnsi="Times New Roman"/>
          <w:bCs/>
          <w:szCs w:val="21"/>
        </w:rPr>
        <w:t>扭力</w:t>
      </w:r>
    </w:p>
    <w:p w14:paraId="06861E08" w14:textId="7DC50C0E" w:rsidR="007C4BD3" w:rsidRPr="004F18AB" w:rsidRDefault="00B43FCB"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w:t>
      </w:r>
      <w:r w:rsidR="006C392D" w:rsidRPr="006C392D">
        <w:rPr>
          <w:rFonts w:ascii="Times New Roman" w:hAnsi="Times New Roman"/>
          <w:szCs w:val="21"/>
        </w:rPr>
        <w:t>表征非</w:t>
      </w:r>
      <w:proofErr w:type="gramStart"/>
      <w:r w:rsidR="006C392D" w:rsidRPr="006C392D">
        <w:rPr>
          <w:rFonts w:ascii="Times New Roman" w:hAnsi="Times New Roman"/>
          <w:szCs w:val="21"/>
        </w:rPr>
        <w:t>一</w:t>
      </w:r>
      <w:proofErr w:type="gramEnd"/>
      <w:r w:rsidR="006C392D" w:rsidRPr="006C392D">
        <w:rPr>
          <w:rFonts w:ascii="Times New Roman" w:hAnsi="Times New Roman"/>
          <w:szCs w:val="21"/>
        </w:rPr>
        <w:t>体式鲁尔锁定接头</w:t>
      </w:r>
      <w:proofErr w:type="gramStart"/>
      <w:r w:rsidR="006C392D" w:rsidRPr="006C392D">
        <w:rPr>
          <w:rFonts w:ascii="Times New Roman" w:hAnsi="Times New Roman"/>
          <w:szCs w:val="21"/>
        </w:rPr>
        <w:t>适配卡圈的</w:t>
      </w:r>
      <w:proofErr w:type="gramEnd"/>
      <w:r w:rsidR="006C392D" w:rsidRPr="006C392D">
        <w:rPr>
          <w:rFonts w:ascii="Times New Roman" w:hAnsi="Times New Roman"/>
          <w:szCs w:val="21"/>
        </w:rPr>
        <w:t>连接牢固度</w:t>
      </w:r>
      <w:r w:rsidRPr="004F18AB">
        <w:rPr>
          <w:rFonts w:ascii="Times New Roman" w:hAnsi="Times New Roman"/>
          <w:szCs w:val="21"/>
        </w:rPr>
        <w:t>。</w:t>
      </w:r>
      <w:proofErr w:type="gramStart"/>
      <w:r w:rsidRPr="004F18AB">
        <w:rPr>
          <w:rFonts w:ascii="Times New Roman" w:hAnsi="Times New Roman"/>
          <w:szCs w:val="21"/>
        </w:rPr>
        <w:t>照</w:t>
      </w:r>
      <w:r w:rsidR="009109DE" w:rsidRPr="004F18AB">
        <w:rPr>
          <w:rFonts w:ascii="Times New Roman" w:hAnsi="Times New Roman"/>
          <w:szCs w:val="21"/>
        </w:rPr>
        <w:t>预灌封</w:t>
      </w:r>
      <w:proofErr w:type="gramEnd"/>
      <w:r w:rsidR="009109DE" w:rsidRPr="004F18AB">
        <w:rPr>
          <w:rFonts w:ascii="Times New Roman" w:hAnsi="Times New Roman"/>
          <w:szCs w:val="21"/>
        </w:rPr>
        <w:t>注射器适配器</w:t>
      </w:r>
      <w:proofErr w:type="gramStart"/>
      <w:r w:rsidR="009109DE" w:rsidRPr="004F18AB">
        <w:rPr>
          <w:rFonts w:ascii="Times New Roman" w:hAnsi="Times New Roman"/>
          <w:szCs w:val="21"/>
        </w:rPr>
        <w:t>卡圈抗</w:t>
      </w:r>
      <w:proofErr w:type="gramEnd"/>
      <w:r w:rsidR="009109DE" w:rsidRPr="004F18AB">
        <w:rPr>
          <w:rFonts w:ascii="Times New Roman" w:hAnsi="Times New Roman"/>
          <w:szCs w:val="21"/>
        </w:rPr>
        <w:t>扭力测定法</w:t>
      </w:r>
      <w:r w:rsidRPr="004F18AB">
        <w:rPr>
          <w:rFonts w:ascii="Times New Roman" w:hAnsi="Times New Roman"/>
          <w:szCs w:val="21"/>
        </w:rPr>
        <w:t>（通则</w:t>
      </w:r>
      <w:r w:rsidR="00676E95" w:rsidRPr="004F18AB">
        <w:rPr>
          <w:rFonts w:ascii="Times New Roman" w:hAnsi="Times New Roman"/>
          <w:szCs w:val="21"/>
        </w:rPr>
        <w:t>40</w:t>
      </w:r>
      <w:r w:rsidR="00995779" w:rsidRPr="004F18AB">
        <w:rPr>
          <w:rFonts w:ascii="Times New Roman" w:hAnsi="Times New Roman"/>
          <w:szCs w:val="21"/>
        </w:rPr>
        <w:t>45</w:t>
      </w:r>
      <w:r w:rsidRPr="004F18AB">
        <w:rPr>
          <w:rFonts w:ascii="Times New Roman" w:hAnsi="Times New Roman"/>
          <w:szCs w:val="21"/>
        </w:rPr>
        <w:t>）</w:t>
      </w:r>
      <w:r w:rsidR="00D210C9" w:rsidRPr="004F18AB">
        <w:rPr>
          <w:rFonts w:ascii="Times New Roman" w:hAnsi="Times New Roman"/>
          <w:szCs w:val="21"/>
        </w:rPr>
        <w:t>进行试验，</w:t>
      </w:r>
      <w:r w:rsidR="007C4BD3" w:rsidRPr="004F18AB">
        <w:rPr>
          <w:rFonts w:ascii="Times New Roman" w:hAnsi="Times New Roman"/>
          <w:szCs w:val="21"/>
        </w:rPr>
        <w:t>应符合</w:t>
      </w:r>
      <w:r w:rsidR="00897ABB" w:rsidRPr="004F18AB">
        <w:rPr>
          <w:rFonts w:ascii="Times New Roman" w:hAnsi="Times New Roman"/>
          <w:szCs w:val="21"/>
        </w:rPr>
        <w:t>企业标准或质量协议</w:t>
      </w:r>
      <w:r w:rsidR="000E5BF6" w:rsidRPr="004F18AB">
        <w:rPr>
          <w:rFonts w:ascii="Times New Roman" w:hAnsi="Times New Roman"/>
          <w:szCs w:val="21"/>
        </w:rPr>
        <w:t>的要求</w:t>
      </w:r>
      <w:r w:rsidR="007C4BD3" w:rsidRPr="004F18AB">
        <w:rPr>
          <w:rFonts w:ascii="Times New Roman" w:hAnsi="Times New Roman"/>
          <w:szCs w:val="21"/>
        </w:rPr>
        <w:t>。</w:t>
      </w:r>
    </w:p>
    <w:p w14:paraId="4FAD653E" w14:textId="242C9561" w:rsidR="00D24B3A" w:rsidRPr="003A7656" w:rsidRDefault="003A7656" w:rsidP="00763A49">
      <w:pPr>
        <w:adjustRightInd w:val="0"/>
        <w:snapToGrid w:val="0"/>
        <w:spacing w:line="360" w:lineRule="auto"/>
        <w:rPr>
          <w:rFonts w:ascii="Times New Roman" w:hAnsi="Times New Roman"/>
          <w:bCs/>
          <w:szCs w:val="21"/>
        </w:rPr>
      </w:pPr>
      <w:r w:rsidRPr="003A7656">
        <w:rPr>
          <w:rFonts w:ascii="Times New Roman" w:hAnsi="Times New Roman"/>
          <w:bCs/>
          <w:szCs w:val="21"/>
        </w:rPr>
        <w:t xml:space="preserve">5.4.1.3 </w:t>
      </w:r>
      <w:r w:rsidR="00D24B3A" w:rsidRPr="003A7656">
        <w:rPr>
          <w:rFonts w:ascii="Times New Roman" w:hAnsi="Times New Roman"/>
          <w:bCs/>
          <w:szCs w:val="21"/>
        </w:rPr>
        <w:t>针（如适用）</w:t>
      </w:r>
    </w:p>
    <w:p w14:paraId="1D15270C" w14:textId="12AAD501" w:rsidR="00D24B3A" w:rsidRPr="003A7656" w:rsidRDefault="003A7656" w:rsidP="00763A49">
      <w:pPr>
        <w:adjustRightInd w:val="0"/>
        <w:snapToGrid w:val="0"/>
        <w:spacing w:line="360" w:lineRule="auto"/>
        <w:rPr>
          <w:rFonts w:ascii="Times New Roman" w:hAnsi="Times New Roman"/>
          <w:bCs/>
          <w:szCs w:val="21"/>
        </w:rPr>
      </w:pPr>
      <w:r w:rsidRPr="003A7656">
        <w:rPr>
          <w:rFonts w:ascii="Times New Roman" w:hAnsi="Times New Roman"/>
          <w:bCs/>
          <w:szCs w:val="21"/>
        </w:rPr>
        <w:t>5.4.1.3.1</w:t>
      </w:r>
      <w:r>
        <w:rPr>
          <w:rFonts w:ascii="Times New Roman" w:hAnsi="Times New Roman"/>
          <w:bCs/>
          <w:szCs w:val="21"/>
        </w:rPr>
        <w:t xml:space="preserve"> </w:t>
      </w:r>
      <w:r w:rsidR="00D24B3A" w:rsidRPr="003A7656">
        <w:rPr>
          <w:rFonts w:ascii="Times New Roman" w:hAnsi="Times New Roman"/>
          <w:bCs/>
          <w:szCs w:val="21"/>
        </w:rPr>
        <w:t>外观</w:t>
      </w:r>
    </w:p>
    <w:p w14:paraId="4F87B8C5" w14:textId="44FE1F2D" w:rsidR="00D24B3A" w:rsidRPr="004F18AB" w:rsidRDefault="00C976EB"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取样品适量，</w:t>
      </w:r>
      <w:r w:rsidR="00D24B3A" w:rsidRPr="004F18AB">
        <w:rPr>
          <w:rFonts w:ascii="Times New Roman" w:hAnsi="Times New Roman"/>
          <w:szCs w:val="21"/>
        </w:rPr>
        <w:t>在</w:t>
      </w:r>
      <w:r w:rsidR="00D24B3A" w:rsidRPr="004F18AB">
        <w:rPr>
          <w:rFonts w:ascii="Times New Roman" w:hAnsi="Times New Roman"/>
          <w:szCs w:val="21"/>
        </w:rPr>
        <w:t>300~700lx</w:t>
      </w:r>
      <w:r w:rsidR="00D24B3A" w:rsidRPr="004F18AB">
        <w:rPr>
          <w:rFonts w:ascii="Times New Roman" w:hAnsi="Times New Roman"/>
          <w:szCs w:val="21"/>
        </w:rPr>
        <w:t>照度下，用正常或矫正视力在不经放大条件下观察针表面应清洁无异物。在放到</w:t>
      </w:r>
      <w:r w:rsidR="00D24B3A" w:rsidRPr="004F18AB">
        <w:rPr>
          <w:rFonts w:ascii="Times New Roman" w:hAnsi="Times New Roman"/>
          <w:szCs w:val="21"/>
        </w:rPr>
        <w:t>2.5</w:t>
      </w:r>
      <w:r w:rsidR="00D24B3A" w:rsidRPr="004F18AB">
        <w:rPr>
          <w:rFonts w:ascii="Times New Roman" w:hAnsi="Times New Roman"/>
          <w:szCs w:val="21"/>
        </w:rPr>
        <w:t>倍条件下，用正常或矫正视力检查针尖应锋利，无毛边、毛刺和弯钩等缺陷。用正常或矫正视力检查针与</w:t>
      </w:r>
      <w:r w:rsidR="004806D5" w:rsidRPr="004F18AB">
        <w:rPr>
          <w:rFonts w:ascii="Times New Roman" w:hAnsi="Times New Roman"/>
          <w:szCs w:val="21"/>
        </w:rPr>
        <w:t>套筒</w:t>
      </w:r>
      <w:r w:rsidR="00D24B3A" w:rsidRPr="004F18AB">
        <w:rPr>
          <w:rFonts w:ascii="Times New Roman" w:hAnsi="Times New Roman"/>
          <w:szCs w:val="21"/>
        </w:rPr>
        <w:t>连接应正直，不得有明显的歪斜；针表面使用润滑剂时，针表面应</w:t>
      </w:r>
      <w:r w:rsidR="00FF61E0" w:rsidRPr="004F18AB">
        <w:rPr>
          <w:rFonts w:ascii="Times New Roman" w:hAnsi="Times New Roman"/>
          <w:szCs w:val="21"/>
        </w:rPr>
        <w:t>无</w:t>
      </w:r>
      <w:r w:rsidR="00D24B3A" w:rsidRPr="004F18AB">
        <w:rPr>
          <w:rFonts w:ascii="Times New Roman" w:hAnsi="Times New Roman"/>
          <w:szCs w:val="21"/>
        </w:rPr>
        <w:t>可见的润滑剂积聚。</w:t>
      </w:r>
    </w:p>
    <w:p w14:paraId="24C84D5D" w14:textId="7F7F444C" w:rsidR="00D24B3A" w:rsidRPr="003A7656" w:rsidRDefault="003A7656" w:rsidP="00763A49">
      <w:pPr>
        <w:adjustRightInd w:val="0"/>
        <w:snapToGrid w:val="0"/>
        <w:spacing w:line="360" w:lineRule="auto"/>
        <w:rPr>
          <w:rFonts w:ascii="Times New Roman" w:hAnsi="Times New Roman"/>
          <w:bCs/>
          <w:szCs w:val="21"/>
        </w:rPr>
      </w:pPr>
      <w:r w:rsidRPr="003A7656">
        <w:rPr>
          <w:rFonts w:ascii="Times New Roman" w:hAnsi="Times New Roman"/>
          <w:bCs/>
          <w:szCs w:val="21"/>
        </w:rPr>
        <w:t>5.4.</w:t>
      </w:r>
      <w:r w:rsidR="00D21B93">
        <w:rPr>
          <w:rFonts w:ascii="Times New Roman" w:hAnsi="Times New Roman"/>
          <w:bCs/>
          <w:szCs w:val="21"/>
        </w:rPr>
        <w:t>1</w:t>
      </w:r>
      <w:r w:rsidRPr="003A7656">
        <w:rPr>
          <w:rFonts w:ascii="Times New Roman" w:hAnsi="Times New Roman"/>
          <w:bCs/>
          <w:szCs w:val="21"/>
        </w:rPr>
        <w:t>.</w:t>
      </w:r>
      <w:r w:rsidR="00D21B93">
        <w:rPr>
          <w:rFonts w:ascii="Times New Roman" w:hAnsi="Times New Roman"/>
          <w:bCs/>
          <w:szCs w:val="21"/>
        </w:rPr>
        <w:t>3</w:t>
      </w:r>
      <w:r w:rsidRPr="003A7656">
        <w:rPr>
          <w:rFonts w:ascii="Times New Roman" w:hAnsi="Times New Roman"/>
          <w:bCs/>
          <w:szCs w:val="21"/>
        </w:rPr>
        <w:t xml:space="preserve">.2 </w:t>
      </w:r>
      <w:r w:rsidR="00D24B3A" w:rsidRPr="003A7656">
        <w:rPr>
          <w:rFonts w:ascii="Times New Roman" w:hAnsi="Times New Roman"/>
          <w:bCs/>
          <w:szCs w:val="21"/>
        </w:rPr>
        <w:t>连接牢固度</w:t>
      </w:r>
    </w:p>
    <w:p w14:paraId="255B9EE1" w14:textId="3C623769" w:rsidR="00D24B3A" w:rsidRPr="004F18AB" w:rsidRDefault="0049333C"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w:t>
      </w:r>
      <w:r w:rsidR="00D24B3A" w:rsidRPr="004F18AB">
        <w:rPr>
          <w:rFonts w:ascii="Times New Roman" w:hAnsi="Times New Roman"/>
          <w:szCs w:val="21"/>
        </w:rPr>
        <w:t>针与套筒</w:t>
      </w:r>
      <w:r w:rsidR="00EB0CA8">
        <w:rPr>
          <w:rFonts w:ascii="Times New Roman" w:hAnsi="Times New Roman" w:hint="eastAsia"/>
          <w:szCs w:val="21"/>
        </w:rPr>
        <w:t>的</w:t>
      </w:r>
      <w:r w:rsidR="00D24B3A" w:rsidRPr="004F18AB">
        <w:rPr>
          <w:rFonts w:ascii="Times New Roman" w:hAnsi="Times New Roman"/>
          <w:szCs w:val="21"/>
        </w:rPr>
        <w:t>连接牢固</w:t>
      </w:r>
      <w:r w:rsidR="00EB0CA8">
        <w:rPr>
          <w:rFonts w:ascii="Times New Roman" w:hAnsi="Times New Roman" w:hint="eastAsia"/>
          <w:szCs w:val="21"/>
        </w:rPr>
        <w:t>度</w:t>
      </w:r>
      <w:r w:rsidR="00D24B3A" w:rsidRPr="004F18AB">
        <w:rPr>
          <w:rFonts w:ascii="Times New Roman" w:hAnsi="Times New Roman"/>
          <w:szCs w:val="21"/>
        </w:rPr>
        <w:t>，</w:t>
      </w:r>
      <w:r w:rsidR="00FC2E01">
        <w:rPr>
          <w:rFonts w:ascii="Times New Roman" w:hAnsi="Times New Roman" w:hint="eastAsia"/>
          <w:szCs w:val="21"/>
        </w:rPr>
        <w:t>保证其临床使用的安全性。</w:t>
      </w:r>
      <w:proofErr w:type="gramStart"/>
      <w:r w:rsidR="00D24B3A" w:rsidRPr="004F18AB">
        <w:rPr>
          <w:rFonts w:ascii="Times New Roman" w:hAnsi="Times New Roman"/>
          <w:szCs w:val="21"/>
        </w:rPr>
        <w:t>将桩针套筒</w:t>
      </w:r>
      <w:proofErr w:type="gramEnd"/>
      <w:r w:rsidR="00D24B3A" w:rsidRPr="004F18AB">
        <w:rPr>
          <w:rFonts w:ascii="Times New Roman" w:hAnsi="Times New Roman"/>
          <w:szCs w:val="21"/>
        </w:rPr>
        <w:t>固定在专用仪器上，以针拔出方向，在</w:t>
      </w:r>
      <w:r w:rsidR="00FE0806" w:rsidRPr="004F18AB">
        <w:rPr>
          <w:rFonts w:ascii="Times New Roman" w:hAnsi="Times New Roman"/>
          <w:szCs w:val="21"/>
        </w:rPr>
        <w:t>22N</w:t>
      </w:r>
      <w:r w:rsidR="00FE0806" w:rsidRPr="004F18AB">
        <w:rPr>
          <w:rFonts w:ascii="Times New Roman" w:hAnsi="Times New Roman"/>
          <w:szCs w:val="21"/>
        </w:rPr>
        <w:t>的</w:t>
      </w:r>
      <w:r w:rsidR="00D24B3A" w:rsidRPr="004F18AB">
        <w:rPr>
          <w:rFonts w:ascii="Times New Roman" w:hAnsi="Times New Roman"/>
          <w:szCs w:val="21"/>
        </w:rPr>
        <w:t>载荷下做无冲击的拉拔试验，两者不得松动或分离。</w:t>
      </w:r>
    </w:p>
    <w:p w14:paraId="46D3C8E3" w14:textId="0670C75F" w:rsidR="00FC2E01" w:rsidRDefault="00FC2E01" w:rsidP="00763A49">
      <w:pPr>
        <w:adjustRightInd w:val="0"/>
        <w:snapToGrid w:val="0"/>
        <w:spacing w:line="360" w:lineRule="auto"/>
        <w:rPr>
          <w:rFonts w:ascii="Times New Roman" w:hAnsi="Times New Roman"/>
          <w:bCs/>
          <w:szCs w:val="21"/>
        </w:rPr>
      </w:pPr>
      <w:r w:rsidRPr="00FC2E01">
        <w:rPr>
          <w:rFonts w:ascii="Times New Roman" w:hAnsi="Times New Roman"/>
          <w:bCs/>
          <w:szCs w:val="21"/>
        </w:rPr>
        <w:t>5.4.</w:t>
      </w:r>
      <w:r w:rsidR="00D21B93">
        <w:rPr>
          <w:rFonts w:ascii="Times New Roman" w:hAnsi="Times New Roman"/>
          <w:bCs/>
          <w:szCs w:val="21"/>
        </w:rPr>
        <w:t>1</w:t>
      </w:r>
      <w:r w:rsidRPr="00FC2E01">
        <w:rPr>
          <w:rFonts w:ascii="Times New Roman" w:hAnsi="Times New Roman"/>
          <w:bCs/>
          <w:szCs w:val="21"/>
        </w:rPr>
        <w:t>.</w:t>
      </w:r>
      <w:r w:rsidR="00D21B93">
        <w:rPr>
          <w:rFonts w:ascii="Times New Roman" w:hAnsi="Times New Roman"/>
          <w:bCs/>
          <w:szCs w:val="21"/>
        </w:rPr>
        <w:t>3</w:t>
      </w:r>
      <w:r w:rsidRPr="00FC2E01">
        <w:rPr>
          <w:rFonts w:ascii="Times New Roman" w:hAnsi="Times New Roman"/>
          <w:bCs/>
          <w:szCs w:val="21"/>
        </w:rPr>
        <w:t xml:space="preserve">.3 </w:t>
      </w:r>
      <w:r w:rsidR="00D24B3A" w:rsidRPr="00FC2E01">
        <w:rPr>
          <w:rFonts w:ascii="Times New Roman" w:hAnsi="Times New Roman"/>
          <w:bCs/>
          <w:szCs w:val="21"/>
        </w:rPr>
        <w:t>针孔畅通性</w:t>
      </w:r>
    </w:p>
    <w:p w14:paraId="4B62B07C" w14:textId="2FED89FF" w:rsidR="0031305D" w:rsidRPr="00FC2E01" w:rsidRDefault="00A8455A" w:rsidP="00763A49">
      <w:pPr>
        <w:adjustRightInd w:val="0"/>
        <w:snapToGrid w:val="0"/>
        <w:spacing w:line="360" w:lineRule="auto"/>
        <w:ind w:firstLineChars="200" w:firstLine="420"/>
        <w:rPr>
          <w:rFonts w:ascii="Times New Roman" w:hAnsi="Times New Roman"/>
          <w:bCs/>
          <w:szCs w:val="21"/>
        </w:rPr>
      </w:pPr>
      <w:r w:rsidRPr="004F18AB">
        <w:rPr>
          <w:rFonts w:ascii="Times New Roman" w:hAnsi="Times New Roman"/>
          <w:szCs w:val="21"/>
        </w:rPr>
        <w:lastRenderedPageBreak/>
        <w:t>用于评价针孔的畅通性。</w:t>
      </w:r>
      <w:proofErr w:type="gramStart"/>
      <w:r w:rsidR="00EF1C63" w:rsidRPr="004F18AB">
        <w:rPr>
          <w:rFonts w:ascii="Times New Roman" w:hAnsi="Times New Roman"/>
          <w:szCs w:val="21"/>
        </w:rPr>
        <w:t>照下列</w:t>
      </w:r>
      <w:proofErr w:type="gramEnd"/>
      <w:r w:rsidR="00EF1C63" w:rsidRPr="004F18AB">
        <w:rPr>
          <w:rFonts w:ascii="Times New Roman" w:hAnsi="Times New Roman"/>
          <w:szCs w:val="21"/>
        </w:rPr>
        <w:t>方法之一进行评价</w:t>
      </w:r>
      <w:r w:rsidR="00053C6F" w:rsidRPr="004F18AB">
        <w:rPr>
          <w:rFonts w:ascii="Times New Roman" w:hAnsi="Times New Roman"/>
          <w:szCs w:val="21"/>
        </w:rPr>
        <w:t>，</w:t>
      </w:r>
      <w:r w:rsidR="00D07D54" w:rsidRPr="004F18AB">
        <w:rPr>
          <w:rFonts w:ascii="Times New Roman" w:hAnsi="Times New Roman"/>
          <w:szCs w:val="21"/>
        </w:rPr>
        <w:t>针孔应畅通</w:t>
      </w:r>
      <w:r w:rsidR="00EF1C63" w:rsidRPr="004F18AB">
        <w:rPr>
          <w:rFonts w:ascii="Times New Roman" w:hAnsi="Times New Roman"/>
          <w:szCs w:val="21"/>
        </w:rPr>
        <w:t>。</w:t>
      </w:r>
    </w:p>
    <w:p w14:paraId="25C8295E" w14:textId="4B59705B" w:rsidR="0031305D" w:rsidRPr="004F18AB" w:rsidRDefault="00FC2E01" w:rsidP="007B23F2">
      <w:pPr>
        <w:pStyle w:val="ae"/>
        <w:adjustRightInd w:val="0"/>
        <w:snapToGrid w:val="0"/>
        <w:spacing w:line="360" w:lineRule="auto"/>
        <w:ind w:firstLineChars="200" w:firstLine="420"/>
        <w:jc w:val="both"/>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hint="eastAsia"/>
          <w:sz w:val="21"/>
          <w:szCs w:val="21"/>
        </w:rPr>
        <w:t>）</w:t>
      </w:r>
      <w:proofErr w:type="gramStart"/>
      <w:r w:rsidR="0031305D" w:rsidRPr="004F18AB">
        <w:rPr>
          <w:rFonts w:ascii="Times New Roman" w:eastAsia="宋体" w:hAnsi="Times New Roman" w:cs="Times New Roman"/>
          <w:sz w:val="21"/>
          <w:szCs w:val="21"/>
        </w:rPr>
        <w:t>照表</w:t>
      </w:r>
      <w:proofErr w:type="gramEnd"/>
      <w:r w:rsidR="0086058F">
        <w:rPr>
          <w:rFonts w:ascii="Times New Roman" w:eastAsia="宋体" w:hAnsi="Times New Roman" w:cs="Times New Roman"/>
          <w:sz w:val="21"/>
          <w:szCs w:val="21"/>
        </w:rPr>
        <w:t>1</w:t>
      </w:r>
      <w:r w:rsidR="0031305D" w:rsidRPr="004F18AB">
        <w:rPr>
          <w:rFonts w:ascii="Times New Roman" w:eastAsia="宋体" w:hAnsi="Times New Roman" w:cs="Times New Roman"/>
          <w:sz w:val="21"/>
          <w:szCs w:val="21"/>
        </w:rPr>
        <w:t>规定</w:t>
      </w:r>
      <w:proofErr w:type="gramStart"/>
      <w:r w:rsidR="0031305D" w:rsidRPr="004F18AB">
        <w:rPr>
          <w:rFonts w:ascii="Times New Roman" w:eastAsia="宋体" w:hAnsi="Times New Roman" w:cs="Times New Roman"/>
          <w:sz w:val="21"/>
          <w:szCs w:val="21"/>
        </w:rPr>
        <w:t>的通针可以</w:t>
      </w:r>
      <w:proofErr w:type="gramEnd"/>
      <w:r w:rsidR="0031305D" w:rsidRPr="004F18AB">
        <w:rPr>
          <w:rFonts w:ascii="Times New Roman" w:eastAsia="宋体" w:hAnsi="Times New Roman" w:cs="Times New Roman"/>
          <w:sz w:val="21"/>
          <w:szCs w:val="21"/>
        </w:rPr>
        <w:t>自由通过</w:t>
      </w:r>
      <w:r w:rsidR="00053C6F" w:rsidRPr="004F18AB">
        <w:rPr>
          <w:rFonts w:ascii="Times New Roman" w:eastAsia="宋体" w:hAnsi="Times New Roman" w:cs="Times New Roman"/>
          <w:sz w:val="21"/>
          <w:szCs w:val="21"/>
        </w:rPr>
        <w:t>；</w:t>
      </w:r>
    </w:p>
    <w:p w14:paraId="74783D18" w14:textId="77777777" w:rsidR="002269F5" w:rsidRDefault="00EC7B69"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b</w:t>
      </w:r>
      <w:r w:rsidRPr="004F18AB">
        <w:rPr>
          <w:rFonts w:ascii="Times New Roman" w:hAnsi="Times New Roman"/>
          <w:szCs w:val="21"/>
        </w:rPr>
        <w:t>）</w:t>
      </w:r>
      <w:bookmarkStart w:id="8" w:name="_Hlk76323026"/>
      <w:r w:rsidR="00EF1C63" w:rsidRPr="004F18AB">
        <w:rPr>
          <w:rFonts w:ascii="Times New Roman" w:hAnsi="Times New Roman"/>
          <w:szCs w:val="21"/>
        </w:rPr>
        <w:t>取本品适量在不大于</w:t>
      </w:r>
      <w:r w:rsidR="00EF1C63" w:rsidRPr="004F18AB">
        <w:rPr>
          <w:rFonts w:ascii="Times New Roman" w:hAnsi="Times New Roman"/>
          <w:szCs w:val="21"/>
        </w:rPr>
        <w:t>100kPa</w:t>
      </w:r>
      <w:r w:rsidR="00EF1C63" w:rsidRPr="004F18AB">
        <w:rPr>
          <w:rFonts w:ascii="Times New Roman" w:hAnsi="Times New Roman"/>
          <w:szCs w:val="21"/>
        </w:rPr>
        <w:t>的水压下，流量应不小于相同外径和长度及表</w:t>
      </w:r>
      <w:r w:rsidR="0086058F">
        <w:rPr>
          <w:rFonts w:ascii="Times New Roman" w:hAnsi="Times New Roman"/>
          <w:szCs w:val="21"/>
        </w:rPr>
        <w:t>2</w:t>
      </w:r>
      <w:r w:rsidR="00EF1C63" w:rsidRPr="004F18AB">
        <w:rPr>
          <w:rFonts w:ascii="Times New Roman" w:hAnsi="Times New Roman"/>
          <w:szCs w:val="21"/>
        </w:rPr>
        <w:t>规定的最小内径的针</w:t>
      </w:r>
      <w:r w:rsidR="002E516D" w:rsidRPr="004F18AB">
        <w:rPr>
          <w:rFonts w:ascii="Times New Roman" w:hAnsi="Times New Roman"/>
          <w:szCs w:val="21"/>
        </w:rPr>
        <w:t>管</w:t>
      </w:r>
      <w:r w:rsidR="00EF1C63" w:rsidRPr="004F18AB">
        <w:rPr>
          <w:rFonts w:ascii="Times New Roman" w:hAnsi="Times New Roman"/>
          <w:szCs w:val="21"/>
        </w:rPr>
        <w:t>流量的</w:t>
      </w:r>
      <w:r w:rsidR="00EF1C63" w:rsidRPr="004F18AB">
        <w:rPr>
          <w:rFonts w:ascii="Times New Roman" w:hAnsi="Times New Roman"/>
          <w:szCs w:val="21"/>
        </w:rPr>
        <w:t>80%</w:t>
      </w:r>
      <w:r w:rsidR="00EF1C63" w:rsidRPr="004F18AB">
        <w:rPr>
          <w:rFonts w:ascii="Times New Roman" w:hAnsi="Times New Roman"/>
          <w:szCs w:val="21"/>
        </w:rPr>
        <w:t>。</w:t>
      </w:r>
      <w:bookmarkEnd w:id="8"/>
    </w:p>
    <w:p w14:paraId="0090EC41" w14:textId="45F1B021" w:rsidR="002269F5" w:rsidRPr="00B87D6F" w:rsidRDefault="0031305D" w:rsidP="00763A49">
      <w:pPr>
        <w:adjustRightInd w:val="0"/>
        <w:snapToGrid w:val="0"/>
        <w:spacing w:line="360" w:lineRule="auto"/>
        <w:jc w:val="center"/>
        <w:rPr>
          <w:rFonts w:ascii="Times New Roman" w:hAnsi="Times New Roman"/>
          <w:szCs w:val="21"/>
        </w:rPr>
      </w:pPr>
      <w:r w:rsidRPr="00B87D6F">
        <w:rPr>
          <w:rFonts w:ascii="Times New Roman" w:hAnsi="Times New Roman"/>
          <w:szCs w:val="21"/>
        </w:rPr>
        <w:t>表</w:t>
      </w:r>
      <w:r w:rsidR="0086058F" w:rsidRPr="00B87D6F">
        <w:rPr>
          <w:rFonts w:ascii="Times New Roman" w:hAnsi="Times New Roman" w:hint="eastAsia"/>
          <w:szCs w:val="21"/>
        </w:rPr>
        <w:t>1</w:t>
      </w:r>
      <w:r w:rsidR="00FC2E01" w:rsidRPr="00B87D6F">
        <w:rPr>
          <w:rFonts w:ascii="Times New Roman" w:hAnsi="Times New Roman"/>
          <w:szCs w:val="21"/>
        </w:rPr>
        <w:t xml:space="preserve"> </w:t>
      </w:r>
      <w:r w:rsidR="002269F5" w:rsidRPr="00B87D6F">
        <w:rPr>
          <w:rFonts w:ascii="Times New Roman" w:hAnsi="Times New Roman"/>
          <w:szCs w:val="21"/>
        </w:rPr>
        <w:t xml:space="preserve"> </w:t>
      </w:r>
      <w:proofErr w:type="gramStart"/>
      <w:r w:rsidRPr="00B87D6F">
        <w:rPr>
          <w:rFonts w:ascii="Times New Roman" w:hAnsi="Times New Roman"/>
          <w:szCs w:val="21"/>
        </w:rPr>
        <w:t>通针直径</w:t>
      </w:r>
      <w:proofErr w:type="gramEnd"/>
    </w:p>
    <w:p w14:paraId="7C169547" w14:textId="7C6DFCC1" w:rsidR="0031305D" w:rsidRPr="002269F5" w:rsidRDefault="002269F5" w:rsidP="00763A49">
      <w:pPr>
        <w:pStyle w:val="ae"/>
        <w:adjustRightInd w:val="0"/>
        <w:snapToGrid w:val="0"/>
        <w:spacing w:line="360" w:lineRule="auto"/>
        <w:jc w:val="both"/>
        <w:rPr>
          <w:rFonts w:ascii="Times New Roman" w:eastAsia="宋体" w:hAnsi="Times New Roman" w:cs="Times New Roman"/>
          <w:sz w:val="21"/>
          <w:szCs w:val="21"/>
        </w:rPr>
      </w:pPr>
      <w:r w:rsidRPr="002269F5">
        <w:rPr>
          <w:rFonts w:ascii="Times New Roman" w:eastAsia="宋体" w:hAnsi="Times New Roman" w:cs="Times New Roman" w:hint="eastAsia"/>
          <w:sz w:val="21"/>
          <w:szCs w:val="21"/>
        </w:rPr>
        <w:t xml:space="preserve"> </w:t>
      </w:r>
      <w:r w:rsidR="002E516D" w:rsidRPr="002269F5">
        <w:rPr>
          <w:rFonts w:ascii="Times New Roman" w:eastAsia="宋体" w:hAnsi="Times New Roman" w:cs="Times New Roman"/>
          <w:sz w:val="21"/>
          <w:szCs w:val="21"/>
        </w:rPr>
        <w:t>单位：</w:t>
      </w:r>
      <w:proofErr w:type="gramStart"/>
      <w:r w:rsidR="002E516D" w:rsidRPr="002269F5">
        <w:rPr>
          <w:rFonts w:ascii="Times New Roman" w:eastAsia="宋体" w:hAnsi="Times New Roman" w:cs="Times New Roman"/>
          <w:sz w:val="21"/>
          <w:szCs w:val="21"/>
        </w:rPr>
        <w:t>mm</w:t>
      </w:r>
      <w:proofErr w:type="gramEnd"/>
    </w:p>
    <w:tbl>
      <w:tblPr>
        <w:tblStyle w:val="af"/>
        <w:tblW w:w="5000" w:type="pct"/>
        <w:tblLook w:val="04A0" w:firstRow="1" w:lastRow="0" w:firstColumn="1" w:lastColumn="0" w:noHBand="0" w:noVBand="1"/>
      </w:tblPr>
      <w:tblGrid>
        <w:gridCol w:w="2263"/>
        <w:gridCol w:w="3194"/>
        <w:gridCol w:w="3065"/>
      </w:tblGrid>
      <w:tr w:rsidR="00F04704" w:rsidRPr="004F18AB" w14:paraId="190FA367" w14:textId="4D7D254F" w:rsidTr="000D1FEE">
        <w:trPr>
          <w:trHeight w:val="340"/>
        </w:trPr>
        <w:tc>
          <w:tcPr>
            <w:tcW w:w="1328" w:type="pct"/>
            <w:vMerge w:val="restart"/>
            <w:tcBorders>
              <w:top w:val="single" w:sz="12" w:space="0" w:color="auto"/>
              <w:left w:val="nil"/>
            </w:tcBorders>
            <w:vAlign w:val="center"/>
          </w:tcPr>
          <w:p w14:paraId="080BF25B" w14:textId="198C588E"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针标称外径</w:t>
            </w:r>
          </w:p>
        </w:tc>
        <w:tc>
          <w:tcPr>
            <w:tcW w:w="3672" w:type="pct"/>
            <w:gridSpan w:val="2"/>
            <w:tcBorders>
              <w:top w:val="single" w:sz="12" w:space="0" w:color="auto"/>
              <w:right w:val="nil"/>
            </w:tcBorders>
            <w:vAlign w:val="center"/>
          </w:tcPr>
          <w:p w14:paraId="2899383F" w14:textId="763B5952"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roofErr w:type="gramStart"/>
            <w:r w:rsidRPr="004F18AB">
              <w:rPr>
                <w:rFonts w:ascii="Times New Roman" w:eastAsia="宋体" w:hAnsi="Times New Roman" w:cs="Times New Roman"/>
                <w:sz w:val="21"/>
                <w:szCs w:val="21"/>
              </w:rPr>
              <w:t>通针的</w:t>
            </w:r>
            <w:proofErr w:type="gramEnd"/>
            <w:r w:rsidRPr="004F18AB">
              <w:rPr>
                <w:rFonts w:ascii="Times New Roman" w:eastAsia="宋体" w:hAnsi="Times New Roman" w:cs="Times New Roman"/>
                <w:sz w:val="21"/>
                <w:szCs w:val="21"/>
              </w:rPr>
              <w:t>直径</w:t>
            </w:r>
            <w:r w:rsidRPr="004F18AB">
              <w:rPr>
                <w:rFonts w:ascii="Times New Roman" w:eastAsia="宋体" w:hAnsi="Times New Roman" w:cs="Times New Roman"/>
                <w:sz w:val="21"/>
                <w:szCs w:val="21"/>
                <w:eastAsianLayout w:id="-1770150912" w:combine="1"/>
              </w:rPr>
              <w:t>0    0.01</w:t>
            </w:r>
          </w:p>
        </w:tc>
      </w:tr>
      <w:tr w:rsidR="00F04704" w:rsidRPr="004F18AB" w14:paraId="6C5D6D4D" w14:textId="77777777" w:rsidTr="00FC2E01">
        <w:trPr>
          <w:trHeight w:val="340"/>
        </w:trPr>
        <w:tc>
          <w:tcPr>
            <w:tcW w:w="1328" w:type="pct"/>
            <w:vMerge/>
            <w:tcBorders>
              <w:left w:val="nil"/>
            </w:tcBorders>
            <w:vAlign w:val="center"/>
          </w:tcPr>
          <w:p w14:paraId="07FC6A15" w14:textId="7777777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
        </w:tc>
        <w:tc>
          <w:tcPr>
            <w:tcW w:w="1874" w:type="pct"/>
            <w:vAlign w:val="center"/>
          </w:tcPr>
          <w:p w14:paraId="797E5BED" w14:textId="0CEF26C2"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正常壁</w:t>
            </w:r>
          </w:p>
        </w:tc>
        <w:tc>
          <w:tcPr>
            <w:tcW w:w="1798" w:type="pct"/>
            <w:tcBorders>
              <w:right w:val="nil"/>
            </w:tcBorders>
            <w:vAlign w:val="center"/>
          </w:tcPr>
          <w:p w14:paraId="7F998B0E" w14:textId="2803011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薄壁</w:t>
            </w:r>
          </w:p>
        </w:tc>
      </w:tr>
      <w:tr w:rsidR="00F04704" w:rsidRPr="004F18AB" w14:paraId="34427AFC" w14:textId="77777777" w:rsidTr="00FC2E01">
        <w:trPr>
          <w:trHeight w:val="340"/>
        </w:trPr>
        <w:tc>
          <w:tcPr>
            <w:tcW w:w="1328" w:type="pct"/>
            <w:tcBorders>
              <w:left w:val="nil"/>
            </w:tcBorders>
            <w:vAlign w:val="center"/>
          </w:tcPr>
          <w:p w14:paraId="5737178F" w14:textId="7636BADF"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w:t>
            </w:r>
            <w:r w:rsidR="008D60BE" w:rsidRPr="004F18AB">
              <w:rPr>
                <w:rFonts w:ascii="Times New Roman" w:eastAsia="宋体" w:hAnsi="Times New Roman" w:cs="Times New Roman"/>
                <w:sz w:val="21"/>
                <w:szCs w:val="21"/>
              </w:rPr>
              <w:t>0</w:t>
            </w:r>
          </w:p>
        </w:tc>
        <w:tc>
          <w:tcPr>
            <w:tcW w:w="1874" w:type="pct"/>
            <w:vAlign w:val="center"/>
          </w:tcPr>
          <w:p w14:paraId="778FBB10" w14:textId="3833496B"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0.11</w:t>
            </w:r>
          </w:p>
        </w:tc>
        <w:tc>
          <w:tcPr>
            <w:tcW w:w="1798" w:type="pct"/>
            <w:tcBorders>
              <w:right w:val="nil"/>
            </w:tcBorders>
            <w:vAlign w:val="center"/>
          </w:tcPr>
          <w:p w14:paraId="60084727" w14:textId="10124B4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0.13</w:t>
            </w:r>
          </w:p>
        </w:tc>
      </w:tr>
      <w:tr w:rsidR="00F04704" w:rsidRPr="004F18AB" w14:paraId="2AB0EC6C" w14:textId="77777777" w:rsidTr="00FC2E01">
        <w:trPr>
          <w:trHeight w:val="340"/>
        </w:trPr>
        <w:tc>
          <w:tcPr>
            <w:tcW w:w="1328" w:type="pct"/>
            <w:tcBorders>
              <w:left w:val="nil"/>
            </w:tcBorders>
            <w:vAlign w:val="center"/>
          </w:tcPr>
          <w:p w14:paraId="7574E2F2" w14:textId="663EC5DA"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0.33</w:t>
            </w:r>
          </w:p>
        </w:tc>
        <w:tc>
          <w:tcPr>
            <w:tcW w:w="1874" w:type="pct"/>
            <w:vAlign w:val="center"/>
          </w:tcPr>
          <w:p w14:paraId="2033501B" w14:textId="58B59BC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0.11</w:t>
            </w:r>
          </w:p>
        </w:tc>
        <w:tc>
          <w:tcPr>
            <w:tcW w:w="1798" w:type="pct"/>
            <w:tcBorders>
              <w:right w:val="nil"/>
            </w:tcBorders>
            <w:vAlign w:val="center"/>
          </w:tcPr>
          <w:p w14:paraId="6B94EEC0" w14:textId="580355FF"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0.15</w:t>
            </w:r>
          </w:p>
        </w:tc>
      </w:tr>
      <w:tr w:rsidR="00F04704" w:rsidRPr="004F18AB" w14:paraId="2520EEFD" w14:textId="77777777" w:rsidTr="00FC2E01">
        <w:trPr>
          <w:trHeight w:val="340"/>
        </w:trPr>
        <w:tc>
          <w:tcPr>
            <w:tcW w:w="1328" w:type="pct"/>
            <w:tcBorders>
              <w:left w:val="nil"/>
            </w:tcBorders>
            <w:vAlign w:val="center"/>
          </w:tcPr>
          <w:p w14:paraId="606AA4ED" w14:textId="4A43E81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0.36</w:t>
            </w:r>
          </w:p>
        </w:tc>
        <w:tc>
          <w:tcPr>
            <w:tcW w:w="1874" w:type="pct"/>
            <w:vAlign w:val="center"/>
          </w:tcPr>
          <w:p w14:paraId="7646130D" w14:textId="4EFBD195"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0.11</w:t>
            </w:r>
          </w:p>
        </w:tc>
        <w:tc>
          <w:tcPr>
            <w:tcW w:w="1798" w:type="pct"/>
            <w:tcBorders>
              <w:right w:val="nil"/>
            </w:tcBorders>
            <w:vAlign w:val="center"/>
          </w:tcPr>
          <w:p w14:paraId="7955DCB2" w14:textId="53722F8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0.15</w:t>
            </w:r>
          </w:p>
        </w:tc>
      </w:tr>
      <w:tr w:rsidR="00F04704" w:rsidRPr="004F18AB" w14:paraId="3C931D36" w14:textId="77777777" w:rsidTr="00FC2E01">
        <w:trPr>
          <w:trHeight w:val="340"/>
        </w:trPr>
        <w:tc>
          <w:tcPr>
            <w:tcW w:w="1328" w:type="pct"/>
            <w:tcBorders>
              <w:left w:val="nil"/>
            </w:tcBorders>
            <w:vAlign w:val="center"/>
          </w:tcPr>
          <w:p w14:paraId="7B7D1CAC" w14:textId="599D211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w:t>
            </w:r>
            <w:r w:rsidR="008D60BE" w:rsidRPr="004F18AB">
              <w:rPr>
                <w:rFonts w:ascii="Times New Roman" w:eastAsia="宋体" w:hAnsi="Times New Roman" w:cs="Times New Roman"/>
                <w:sz w:val="21"/>
                <w:szCs w:val="21"/>
              </w:rPr>
              <w:t>0</w:t>
            </w:r>
          </w:p>
        </w:tc>
        <w:tc>
          <w:tcPr>
            <w:tcW w:w="1874" w:type="pct"/>
            <w:vAlign w:val="center"/>
          </w:tcPr>
          <w:p w14:paraId="09C1FE9B" w14:textId="36D92CD8"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0.15</w:t>
            </w:r>
          </w:p>
        </w:tc>
        <w:tc>
          <w:tcPr>
            <w:tcW w:w="1798" w:type="pct"/>
            <w:tcBorders>
              <w:right w:val="nil"/>
            </w:tcBorders>
            <w:vAlign w:val="center"/>
          </w:tcPr>
          <w:p w14:paraId="72512732" w14:textId="7D2361A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0.19</w:t>
            </w:r>
          </w:p>
        </w:tc>
      </w:tr>
      <w:tr w:rsidR="00F04704" w:rsidRPr="004F18AB" w14:paraId="1BDDE885" w14:textId="77777777" w:rsidTr="000D1FEE">
        <w:trPr>
          <w:trHeight w:val="340"/>
        </w:trPr>
        <w:tc>
          <w:tcPr>
            <w:tcW w:w="1328" w:type="pct"/>
            <w:tcBorders>
              <w:left w:val="nil"/>
              <w:bottom w:val="single" w:sz="4" w:space="0" w:color="auto"/>
            </w:tcBorders>
            <w:vAlign w:val="center"/>
          </w:tcPr>
          <w:p w14:paraId="72D46433" w14:textId="18D1361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0.45</w:t>
            </w:r>
          </w:p>
        </w:tc>
        <w:tc>
          <w:tcPr>
            <w:tcW w:w="1874" w:type="pct"/>
            <w:tcBorders>
              <w:bottom w:val="single" w:sz="4" w:space="0" w:color="auto"/>
            </w:tcBorders>
            <w:vAlign w:val="center"/>
          </w:tcPr>
          <w:p w14:paraId="5914F296" w14:textId="6283AE8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0.18</w:t>
            </w:r>
          </w:p>
        </w:tc>
        <w:tc>
          <w:tcPr>
            <w:tcW w:w="1798" w:type="pct"/>
            <w:tcBorders>
              <w:bottom w:val="single" w:sz="4" w:space="0" w:color="auto"/>
              <w:right w:val="nil"/>
            </w:tcBorders>
            <w:vAlign w:val="center"/>
          </w:tcPr>
          <w:p w14:paraId="13AB3A4A" w14:textId="0388189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0.23</w:t>
            </w:r>
          </w:p>
        </w:tc>
      </w:tr>
      <w:tr w:rsidR="00F04704" w:rsidRPr="004F18AB" w14:paraId="416A0B89" w14:textId="77777777" w:rsidTr="000D1FEE">
        <w:trPr>
          <w:trHeight w:val="340"/>
        </w:trPr>
        <w:tc>
          <w:tcPr>
            <w:tcW w:w="1328" w:type="pct"/>
            <w:tcBorders>
              <w:left w:val="nil"/>
              <w:bottom w:val="single" w:sz="12" w:space="0" w:color="auto"/>
            </w:tcBorders>
            <w:vAlign w:val="center"/>
          </w:tcPr>
          <w:p w14:paraId="2B2DF050" w14:textId="2CABE5D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0.5</w:t>
            </w:r>
            <w:r w:rsidR="008D60BE" w:rsidRPr="004F18AB">
              <w:rPr>
                <w:rFonts w:ascii="Times New Roman" w:eastAsia="宋体" w:hAnsi="Times New Roman" w:cs="Times New Roman"/>
                <w:sz w:val="21"/>
                <w:szCs w:val="21"/>
              </w:rPr>
              <w:t>0</w:t>
            </w:r>
          </w:p>
        </w:tc>
        <w:tc>
          <w:tcPr>
            <w:tcW w:w="1874" w:type="pct"/>
            <w:tcBorders>
              <w:bottom w:val="single" w:sz="12" w:space="0" w:color="auto"/>
            </w:tcBorders>
            <w:vAlign w:val="center"/>
          </w:tcPr>
          <w:p w14:paraId="1C68F72B" w14:textId="635AC338"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0.18</w:t>
            </w:r>
          </w:p>
        </w:tc>
        <w:tc>
          <w:tcPr>
            <w:tcW w:w="1798" w:type="pct"/>
            <w:tcBorders>
              <w:bottom w:val="single" w:sz="12" w:space="0" w:color="auto"/>
              <w:right w:val="nil"/>
            </w:tcBorders>
            <w:vAlign w:val="center"/>
          </w:tcPr>
          <w:p w14:paraId="01DEF8C1" w14:textId="53DD77F6"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0.23</w:t>
            </w:r>
          </w:p>
        </w:tc>
      </w:tr>
    </w:tbl>
    <w:p w14:paraId="64A71739" w14:textId="53800F8B" w:rsidR="002269F5" w:rsidRPr="00B87D6F" w:rsidRDefault="00EF1C63" w:rsidP="00763A49">
      <w:pPr>
        <w:suppressLineNumbers/>
        <w:adjustRightInd w:val="0"/>
        <w:snapToGrid w:val="0"/>
        <w:spacing w:line="360" w:lineRule="auto"/>
        <w:jc w:val="center"/>
        <w:rPr>
          <w:rFonts w:ascii="Times New Roman" w:hAnsi="Times New Roman"/>
          <w:szCs w:val="21"/>
        </w:rPr>
      </w:pPr>
      <w:r w:rsidRPr="00B87D6F">
        <w:rPr>
          <w:rFonts w:ascii="Times New Roman" w:hAnsi="Times New Roman"/>
          <w:szCs w:val="21"/>
        </w:rPr>
        <w:t>表</w:t>
      </w:r>
      <w:r w:rsidR="0086058F" w:rsidRPr="00B87D6F">
        <w:rPr>
          <w:rFonts w:ascii="Times New Roman" w:hAnsi="Times New Roman"/>
          <w:szCs w:val="21"/>
        </w:rPr>
        <w:t>2</w:t>
      </w:r>
      <w:r w:rsidR="000D1FEE" w:rsidRPr="00B87D6F">
        <w:rPr>
          <w:rFonts w:ascii="Times New Roman" w:hAnsi="Times New Roman"/>
          <w:szCs w:val="21"/>
        </w:rPr>
        <w:t xml:space="preserve"> </w:t>
      </w:r>
      <w:r w:rsidR="002269F5" w:rsidRPr="00B87D6F">
        <w:rPr>
          <w:rFonts w:ascii="Times New Roman" w:hAnsi="Times New Roman"/>
          <w:szCs w:val="21"/>
        </w:rPr>
        <w:t xml:space="preserve"> </w:t>
      </w:r>
      <w:r w:rsidRPr="00B87D6F">
        <w:rPr>
          <w:rFonts w:ascii="Times New Roman" w:hAnsi="Times New Roman"/>
          <w:szCs w:val="21"/>
        </w:rPr>
        <w:t>针尺寸</w:t>
      </w:r>
    </w:p>
    <w:p w14:paraId="04A2E441" w14:textId="13CE1923" w:rsidR="0031305D" w:rsidRPr="002269F5" w:rsidRDefault="002E516D" w:rsidP="00763A49">
      <w:pPr>
        <w:adjustRightInd w:val="0"/>
        <w:snapToGrid w:val="0"/>
        <w:spacing w:line="360" w:lineRule="auto"/>
        <w:rPr>
          <w:rFonts w:ascii="Times New Roman" w:hAnsi="Times New Roman"/>
          <w:szCs w:val="21"/>
        </w:rPr>
      </w:pPr>
      <w:r w:rsidRPr="002269F5">
        <w:rPr>
          <w:rFonts w:ascii="Times New Roman" w:hAnsi="Times New Roman"/>
          <w:szCs w:val="21"/>
        </w:rPr>
        <w:t>单位：</w:t>
      </w:r>
      <w:proofErr w:type="gramStart"/>
      <w:r w:rsidRPr="002269F5">
        <w:rPr>
          <w:rFonts w:ascii="Times New Roman" w:hAnsi="Times New Roman"/>
          <w:szCs w:val="21"/>
        </w:rPr>
        <w:t>mm</w:t>
      </w:r>
      <w:proofErr w:type="gramEnd"/>
    </w:p>
    <w:tbl>
      <w:tblPr>
        <w:tblStyle w:val="af"/>
        <w:tblW w:w="5000" w:type="pct"/>
        <w:tblLook w:val="04A0" w:firstRow="1" w:lastRow="0" w:firstColumn="1" w:lastColumn="0" w:noHBand="0" w:noVBand="1"/>
      </w:tblPr>
      <w:tblGrid>
        <w:gridCol w:w="1788"/>
        <w:gridCol w:w="1490"/>
        <w:gridCol w:w="1476"/>
        <w:gridCol w:w="1803"/>
        <w:gridCol w:w="1965"/>
      </w:tblGrid>
      <w:tr w:rsidR="00F04704" w:rsidRPr="004F18AB" w14:paraId="03A9D36D" w14:textId="3C2DEB23" w:rsidTr="000D1FEE">
        <w:trPr>
          <w:trHeight w:val="340"/>
        </w:trPr>
        <w:tc>
          <w:tcPr>
            <w:tcW w:w="1049" w:type="pct"/>
            <w:vMerge w:val="restart"/>
            <w:tcBorders>
              <w:top w:val="single" w:sz="12" w:space="0" w:color="auto"/>
              <w:left w:val="nil"/>
            </w:tcBorders>
            <w:vAlign w:val="center"/>
          </w:tcPr>
          <w:p w14:paraId="3C84971E" w14:textId="0A55ABC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规格</w:t>
            </w:r>
          </w:p>
        </w:tc>
        <w:tc>
          <w:tcPr>
            <w:tcW w:w="1739" w:type="pct"/>
            <w:gridSpan w:val="2"/>
            <w:tcBorders>
              <w:top w:val="single" w:sz="12" w:space="0" w:color="auto"/>
            </w:tcBorders>
            <w:vAlign w:val="center"/>
          </w:tcPr>
          <w:p w14:paraId="1515C015" w14:textId="320A87A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外径范围</w:t>
            </w:r>
          </w:p>
        </w:tc>
        <w:tc>
          <w:tcPr>
            <w:tcW w:w="2211" w:type="pct"/>
            <w:gridSpan w:val="2"/>
            <w:tcBorders>
              <w:top w:val="single" w:sz="12" w:space="0" w:color="auto"/>
              <w:right w:val="nil"/>
            </w:tcBorders>
            <w:vAlign w:val="center"/>
          </w:tcPr>
          <w:p w14:paraId="0CDA9D46" w14:textId="6583342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内径</w:t>
            </w:r>
          </w:p>
        </w:tc>
      </w:tr>
      <w:tr w:rsidR="00F04704" w:rsidRPr="004F18AB" w14:paraId="33790526" w14:textId="77777777" w:rsidTr="000D1FEE">
        <w:trPr>
          <w:trHeight w:val="340"/>
        </w:trPr>
        <w:tc>
          <w:tcPr>
            <w:tcW w:w="1049" w:type="pct"/>
            <w:vMerge/>
            <w:tcBorders>
              <w:left w:val="nil"/>
            </w:tcBorders>
            <w:vAlign w:val="center"/>
          </w:tcPr>
          <w:p w14:paraId="2520B612" w14:textId="7777777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
        </w:tc>
        <w:tc>
          <w:tcPr>
            <w:tcW w:w="874" w:type="pct"/>
            <w:vMerge w:val="restart"/>
            <w:vAlign w:val="center"/>
          </w:tcPr>
          <w:p w14:paraId="72F5903A" w14:textId="4592A802"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最小</w:t>
            </w:r>
          </w:p>
        </w:tc>
        <w:tc>
          <w:tcPr>
            <w:tcW w:w="866" w:type="pct"/>
            <w:vMerge w:val="restart"/>
            <w:vAlign w:val="center"/>
          </w:tcPr>
          <w:p w14:paraId="51AAEA0B" w14:textId="3DCE8701"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最大</w:t>
            </w:r>
          </w:p>
        </w:tc>
        <w:tc>
          <w:tcPr>
            <w:tcW w:w="1058" w:type="pct"/>
            <w:vAlign w:val="center"/>
          </w:tcPr>
          <w:p w14:paraId="7D01E099" w14:textId="520C3156"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正常壁</w:t>
            </w:r>
          </w:p>
        </w:tc>
        <w:tc>
          <w:tcPr>
            <w:tcW w:w="1154" w:type="pct"/>
            <w:tcBorders>
              <w:right w:val="nil"/>
            </w:tcBorders>
            <w:vAlign w:val="center"/>
          </w:tcPr>
          <w:p w14:paraId="72BB06BC" w14:textId="0E236B7F"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薄壁</w:t>
            </w:r>
          </w:p>
        </w:tc>
      </w:tr>
      <w:tr w:rsidR="00F04704" w:rsidRPr="004F18AB" w14:paraId="0DC1DEE1" w14:textId="77777777" w:rsidTr="000D1FEE">
        <w:trPr>
          <w:trHeight w:val="340"/>
        </w:trPr>
        <w:tc>
          <w:tcPr>
            <w:tcW w:w="1049" w:type="pct"/>
            <w:vMerge/>
            <w:tcBorders>
              <w:left w:val="nil"/>
            </w:tcBorders>
            <w:vAlign w:val="center"/>
          </w:tcPr>
          <w:p w14:paraId="44C74C16" w14:textId="7777777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
        </w:tc>
        <w:tc>
          <w:tcPr>
            <w:tcW w:w="874" w:type="pct"/>
            <w:vMerge/>
            <w:vAlign w:val="center"/>
          </w:tcPr>
          <w:p w14:paraId="2CBEB432" w14:textId="7777777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
        </w:tc>
        <w:tc>
          <w:tcPr>
            <w:tcW w:w="866" w:type="pct"/>
            <w:vMerge/>
            <w:vAlign w:val="center"/>
          </w:tcPr>
          <w:p w14:paraId="2B13B197" w14:textId="7777777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p>
        </w:tc>
        <w:tc>
          <w:tcPr>
            <w:tcW w:w="1058" w:type="pct"/>
            <w:vAlign w:val="center"/>
          </w:tcPr>
          <w:p w14:paraId="2D90B603" w14:textId="428FFA42"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最小</w:t>
            </w:r>
          </w:p>
        </w:tc>
        <w:tc>
          <w:tcPr>
            <w:tcW w:w="1154" w:type="pct"/>
            <w:tcBorders>
              <w:right w:val="nil"/>
            </w:tcBorders>
            <w:vAlign w:val="center"/>
          </w:tcPr>
          <w:p w14:paraId="4ED4236F" w14:textId="78F2E388"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最小</w:t>
            </w:r>
          </w:p>
        </w:tc>
      </w:tr>
      <w:tr w:rsidR="00F04704" w:rsidRPr="004F18AB" w14:paraId="674C9D6F" w14:textId="77777777" w:rsidTr="000D1FEE">
        <w:trPr>
          <w:trHeight w:val="340"/>
        </w:trPr>
        <w:tc>
          <w:tcPr>
            <w:tcW w:w="1049" w:type="pct"/>
            <w:tcBorders>
              <w:left w:val="nil"/>
            </w:tcBorders>
            <w:vAlign w:val="center"/>
          </w:tcPr>
          <w:p w14:paraId="61900453" w14:textId="273206E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0.30</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30G</w:t>
            </w:r>
            <w:r w:rsidRPr="004F18AB">
              <w:rPr>
                <w:rFonts w:ascii="Times New Roman" w:eastAsia="宋体" w:hAnsi="Times New Roman" w:cs="Times New Roman"/>
                <w:sz w:val="21"/>
                <w:szCs w:val="21"/>
              </w:rPr>
              <w:t>）</w:t>
            </w:r>
          </w:p>
        </w:tc>
        <w:tc>
          <w:tcPr>
            <w:tcW w:w="874" w:type="pct"/>
            <w:vAlign w:val="center"/>
          </w:tcPr>
          <w:p w14:paraId="6D02D2E5" w14:textId="38771D20"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0.298</w:t>
            </w:r>
          </w:p>
        </w:tc>
        <w:tc>
          <w:tcPr>
            <w:tcW w:w="866" w:type="pct"/>
            <w:vAlign w:val="center"/>
          </w:tcPr>
          <w:p w14:paraId="206186DE" w14:textId="1E4CEA11"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0.320</w:t>
            </w:r>
          </w:p>
        </w:tc>
        <w:tc>
          <w:tcPr>
            <w:tcW w:w="1058" w:type="pct"/>
            <w:vAlign w:val="center"/>
          </w:tcPr>
          <w:p w14:paraId="587FA6DF" w14:textId="59C40217"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0.133</w:t>
            </w:r>
          </w:p>
        </w:tc>
        <w:tc>
          <w:tcPr>
            <w:tcW w:w="1154" w:type="pct"/>
            <w:tcBorders>
              <w:right w:val="nil"/>
            </w:tcBorders>
            <w:vAlign w:val="center"/>
          </w:tcPr>
          <w:p w14:paraId="7053BEE7" w14:textId="078E77C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0.165</w:t>
            </w:r>
          </w:p>
        </w:tc>
      </w:tr>
      <w:tr w:rsidR="00F04704" w:rsidRPr="004F18AB" w14:paraId="799086C9" w14:textId="77777777" w:rsidTr="000D1FEE">
        <w:trPr>
          <w:trHeight w:val="340"/>
        </w:trPr>
        <w:tc>
          <w:tcPr>
            <w:tcW w:w="1049" w:type="pct"/>
            <w:tcBorders>
              <w:left w:val="nil"/>
            </w:tcBorders>
            <w:vAlign w:val="center"/>
          </w:tcPr>
          <w:p w14:paraId="014096B3" w14:textId="3008F12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0.33</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29G</w:t>
            </w:r>
            <w:r w:rsidRPr="004F18AB">
              <w:rPr>
                <w:rFonts w:ascii="Times New Roman" w:eastAsia="宋体" w:hAnsi="Times New Roman" w:cs="Times New Roman"/>
                <w:sz w:val="21"/>
                <w:szCs w:val="21"/>
              </w:rPr>
              <w:t>）</w:t>
            </w:r>
          </w:p>
        </w:tc>
        <w:tc>
          <w:tcPr>
            <w:tcW w:w="874" w:type="pct"/>
            <w:vAlign w:val="center"/>
          </w:tcPr>
          <w:p w14:paraId="25E20FAB" w14:textId="233D1264"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0.324</w:t>
            </w:r>
          </w:p>
        </w:tc>
        <w:tc>
          <w:tcPr>
            <w:tcW w:w="866" w:type="pct"/>
            <w:vAlign w:val="center"/>
          </w:tcPr>
          <w:p w14:paraId="6C7FE744" w14:textId="364212FC"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0.351</w:t>
            </w:r>
          </w:p>
        </w:tc>
        <w:tc>
          <w:tcPr>
            <w:tcW w:w="1058" w:type="pct"/>
            <w:vAlign w:val="center"/>
          </w:tcPr>
          <w:p w14:paraId="01D80060" w14:textId="0312FA96"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0.133</w:t>
            </w:r>
          </w:p>
        </w:tc>
        <w:tc>
          <w:tcPr>
            <w:tcW w:w="1154" w:type="pct"/>
            <w:tcBorders>
              <w:right w:val="nil"/>
            </w:tcBorders>
            <w:vAlign w:val="center"/>
          </w:tcPr>
          <w:p w14:paraId="61212B26" w14:textId="3A9D2C71"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0.190</w:t>
            </w:r>
          </w:p>
        </w:tc>
      </w:tr>
      <w:tr w:rsidR="00F04704" w:rsidRPr="004F18AB" w14:paraId="153CCE5F" w14:textId="77777777" w:rsidTr="000D1FEE">
        <w:trPr>
          <w:trHeight w:val="340"/>
        </w:trPr>
        <w:tc>
          <w:tcPr>
            <w:tcW w:w="1049" w:type="pct"/>
            <w:tcBorders>
              <w:left w:val="nil"/>
            </w:tcBorders>
            <w:vAlign w:val="center"/>
          </w:tcPr>
          <w:p w14:paraId="388FB8D8" w14:textId="2361A65E"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0.36</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28G</w:t>
            </w:r>
            <w:r w:rsidRPr="004F18AB">
              <w:rPr>
                <w:rFonts w:ascii="Times New Roman" w:eastAsia="宋体" w:hAnsi="Times New Roman" w:cs="Times New Roman"/>
                <w:sz w:val="21"/>
                <w:szCs w:val="21"/>
              </w:rPr>
              <w:t>）</w:t>
            </w:r>
          </w:p>
        </w:tc>
        <w:tc>
          <w:tcPr>
            <w:tcW w:w="874" w:type="pct"/>
            <w:vAlign w:val="center"/>
          </w:tcPr>
          <w:p w14:paraId="7CB2F8A1" w14:textId="25A7C07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0.349</w:t>
            </w:r>
          </w:p>
        </w:tc>
        <w:tc>
          <w:tcPr>
            <w:tcW w:w="866" w:type="pct"/>
            <w:vAlign w:val="center"/>
          </w:tcPr>
          <w:p w14:paraId="78F9213C" w14:textId="1FF11C36"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0.370</w:t>
            </w:r>
          </w:p>
        </w:tc>
        <w:tc>
          <w:tcPr>
            <w:tcW w:w="1058" w:type="pct"/>
            <w:vAlign w:val="center"/>
          </w:tcPr>
          <w:p w14:paraId="087CF89B" w14:textId="1311D12C"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0.133</w:t>
            </w:r>
          </w:p>
        </w:tc>
        <w:tc>
          <w:tcPr>
            <w:tcW w:w="1154" w:type="pct"/>
            <w:tcBorders>
              <w:right w:val="nil"/>
            </w:tcBorders>
            <w:vAlign w:val="center"/>
          </w:tcPr>
          <w:p w14:paraId="417A433E" w14:textId="02F66D9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0.190</w:t>
            </w:r>
          </w:p>
        </w:tc>
      </w:tr>
      <w:tr w:rsidR="00F04704" w:rsidRPr="004F18AB" w14:paraId="310959D8" w14:textId="77777777" w:rsidTr="000D1FEE">
        <w:trPr>
          <w:trHeight w:val="340"/>
        </w:trPr>
        <w:tc>
          <w:tcPr>
            <w:tcW w:w="1049" w:type="pct"/>
            <w:tcBorders>
              <w:left w:val="nil"/>
            </w:tcBorders>
            <w:vAlign w:val="center"/>
          </w:tcPr>
          <w:p w14:paraId="58C5C935" w14:textId="3015E6BF"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0.40</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27G</w:t>
            </w:r>
            <w:r w:rsidRPr="004F18AB">
              <w:rPr>
                <w:rFonts w:ascii="Times New Roman" w:eastAsia="宋体" w:hAnsi="Times New Roman" w:cs="Times New Roman"/>
                <w:sz w:val="21"/>
                <w:szCs w:val="21"/>
              </w:rPr>
              <w:t>）</w:t>
            </w:r>
          </w:p>
        </w:tc>
        <w:tc>
          <w:tcPr>
            <w:tcW w:w="874" w:type="pct"/>
            <w:vAlign w:val="center"/>
          </w:tcPr>
          <w:p w14:paraId="36C4E706" w14:textId="3EB35DC4"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0.400</w:t>
            </w:r>
          </w:p>
        </w:tc>
        <w:tc>
          <w:tcPr>
            <w:tcW w:w="866" w:type="pct"/>
            <w:vAlign w:val="center"/>
          </w:tcPr>
          <w:p w14:paraId="3ADF92D1" w14:textId="5D594CE6"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0.420</w:t>
            </w:r>
          </w:p>
        </w:tc>
        <w:tc>
          <w:tcPr>
            <w:tcW w:w="1058" w:type="pct"/>
            <w:vAlign w:val="center"/>
          </w:tcPr>
          <w:p w14:paraId="2E103A43" w14:textId="0D6E4D03"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0.184</w:t>
            </w:r>
          </w:p>
        </w:tc>
        <w:tc>
          <w:tcPr>
            <w:tcW w:w="1154" w:type="pct"/>
            <w:tcBorders>
              <w:right w:val="nil"/>
            </w:tcBorders>
            <w:vAlign w:val="center"/>
          </w:tcPr>
          <w:p w14:paraId="41FD4934" w14:textId="793965B0"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0.241</w:t>
            </w:r>
          </w:p>
        </w:tc>
      </w:tr>
      <w:tr w:rsidR="00F04704" w:rsidRPr="004F18AB" w14:paraId="36E83EB2" w14:textId="77777777" w:rsidTr="000D1FEE">
        <w:trPr>
          <w:trHeight w:val="340"/>
        </w:trPr>
        <w:tc>
          <w:tcPr>
            <w:tcW w:w="1049" w:type="pct"/>
            <w:tcBorders>
              <w:left w:val="nil"/>
              <w:bottom w:val="single" w:sz="4" w:space="0" w:color="auto"/>
            </w:tcBorders>
            <w:vAlign w:val="center"/>
          </w:tcPr>
          <w:p w14:paraId="4EC891A7" w14:textId="4F757640"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0.45</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26G</w:t>
            </w:r>
            <w:r w:rsidRPr="004F18AB">
              <w:rPr>
                <w:rFonts w:ascii="Times New Roman" w:eastAsia="宋体" w:hAnsi="Times New Roman" w:cs="Times New Roman"/>
                <w:sz w:val="21"/>
                <w:szCs w:val="21"/>
              </w:rPr>
              <w:t>）</w:t>
            </w:r>
          </w:p>
        </w:tc>
        <w:tc>
          <w:tcPr>
            <w:tcW w:w="874" w:type="pct"/>
            <w:tcBorders>
              <w:bottom w:val="single" w:sz="4" w:space="0" w:color="auto"/>
            </w:tcBorders>
            <w:vAlign w:val="center"/>
          </w:tcPr>
          <w:p w14:paraId="7F8899DE" w14:textId="63C85572"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0.440</w:t>
            </w:r>
          </w:p>
        </w:tc>
        <w:tc>
          <w:tcPr>
            <w:tcW w:w="866" w:type="pct"/>
            <w:tcBorders>
              <w:bottom w:val="single" w:sz="4" w:space="0" w:color="auto"/>
            </w:tcBorders>
            <w:vAlign w:val="center"/>
          </w:tcPr>
          <w:p w14:paraId="3683D08F" w14:textId="058AEA6C"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0.470</w:t>
            </w:r>
          </w:p>
        </w:tc>
        <w:tc>
          <w:tcPr>
            <w:tcW w:w="1058" w:type="pct"/>
            <w:tcBorders>
              <w:bottom w:val="single" w:sz="4" w:space="0" w:color="auto"/>
            </w:tcBorders>
            <w:vAlign w:val="center"/>
          </w:tcPr>
          <w:p w14:paraId="79E4E1FA" w14:textId="472FFBBE"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0.232</w:t>
            </w:r>
          </w:p>
        </w:tc>
        <w:tc>
          <w:tcPr>
            <w:tcW w:w="1154" w:type="pct"/>
            <w:tcBorders>
              <w:bottom w:val="single" w:sz="4" w:space="0" w:color="auto"/>
              <w:right w:val="nil"/>
            </w:tcBorders>
            <w:vAlign w:val="center"/>
          </w:tcPr>
          <w:p w14:paraId="04F05DC2" w14:textId="7F89733B"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0.292</w:t>
            </w:r>
          </w:p>
        </w:tc>
      </w:tr>
      <w:tr w:rsidR="00F04704" w:rsidRPr="004F18AB" w14:paraId="18B02EA0" w14:textId="77777777" w:rsidTr="000D1FEE">
        <w:trPr>
          <w:trHeight w:val="340"/>
        </w:trPr>
        <w:tc>
          <w:tcPr>
            <w:tcW w:w="1049" w:type="pct"/>
            <w:tcBorders>
              <w:left w:val="nil"/>
              <w:bottom w:val="single" w:sz="12" w:space="0" w:color="auto"/>
            </w:tcBorders>
            <w:vAlign w:val="center"/>
          </w:tcPr>
          <w:p w14:paraId="06B9FEB8" w14:textId="4D82851C"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0.50</w:t>
            </w:r>
            <w:r w:rsidRPr="004F18AB">
              <w:rPr>
                <w:rFonts w:ascii="Times New Roman" w:eastAsia="宋体" w:hAnsi="Times New Roman" w:cs="Times New Roman"/>
                <w:sz w:val="21"/>
                <w:szCs w:val="21"/>
              </w:rPr>
              <w:t>（</w:t>
            </w:r>
            <w:r w:rsidRPr="004F18AB">
              <w:rPr>
                <w:rFonts w:ascii="Times New Roman" w:eastAsia="宋体" w:hAnsi="Times New Roman" w:cs="Times New Roman"/>
                <w:sz w:val="21"/>
                <w:szCs w:val="21"/>
              </w:rPr>
              <w:t>25G</w:t>
            </w:r>
            <w:r w:rsidRPr="004F18AB">
              <w:rPr>
                <w:rFonts w:ascii="Times New Roman" w:eastAsia="宋体" w:hAnsi="Times New Roman" w:cs="Times New Roman"/>
                <w:sz w:val="21"/>
                <w:szCs w:val="21"/>
              </w:rPr>
              <w:t>）</w:t>
            </w:r>
          </w:p>
        </w:tc>
        <w:tc>
          <w:tcPr>
            <w:tcW w:w="874" w:type="pct"/>
            <w:tcBorders>
              <w:bottom w:val="single" w:sz="12" w:space="0" w:color="auto"/>
            </w:tcBorders>
            <w:vAlign w:val="center"/>
          </w:tcPr>
          <w:p w14:paraId="286D9A55" w14:textId="7D81AE80"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0.500</w:t>
            </w:r>
          </w:p>
        </w:tc>
        <w:tc>
          <w:tcPr>
            <w:tcW w:w="866" w:type="pct"/>
            <w:tcBorders>
              <w:bottom w:val="single" w:sz="12" w:space="0" w:color="auto"/>
            </w:tcBorders>
            <w:vAlign w:val="center"/>
          </w:tcPr>
          <w:p w14:paraId="0FC67F48" w14:textId="6EFCE851"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0.530</w:t>
            </w:r>
          </w:p>
        </w:tc>
        <w:tc>
          <w:tcPr>
            <w:tcW w:w="1058" w:type="pct"/>
            <w:tcBorders>
              <w:bottom w:val="single" w:sz="12" w:space="0" w:color="auto"/>
            </w:tcBorders>
            <w:vAlign w:val="center"/>
          </w:tcPr>
          <w:p w14:paraId="4D0D9CCF" w14:textId="66ECAF89"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0.232</w:t>
            </w:r>
          </w:p>
        </w:tc>
        <w:tc>
          <w:tcPr>
            <w:tcW w:w="1154" w:type="pct"/>
            <w:tcBorders>
              <w:bottom w:val="single" w:sz="12" w:space="0" w:color="auto"/>
              <w:right w:val="nil"/>
            </w:tcBorders>
            <w:vAlign w:val="center"/>
          </w:tcPr>
          <w:p w14:paraId="6FF62DA5" w14:textId="679B7B1D" w:rsidR="00F04704" w:rsidRPr="004F18AB" w:rsidRDefault="00F04704" w:rsidP="00763A49">
            <w:pPr>
              <w:pStyle w:val="ae"/>
              <w:adjustRightInd w:val="0"/>
              <w:snapToGrid w:val="0"/>
              <w:spacing w:line="360" w:lineRule="auto"/>
              <w:jc w:val="both"/>
              <w:rPr>
                <w:rFonts w:ascii="Times New Roman" w:eastAsia="宋体" w:hAnsi="Times New Roman" w:cs="Times New Roman"/>
                <w:sz w:val="21"/>
                <w:szCs w:val="21"/>
              </w:rPr>
            </w:pPr>
            <w:r w:rsidRPr="004F18AB">
              <w:rPr>
                <w:rFonts w:ascii="Times New Roman" w:eastAsia="宋体" w:hAnsi="Times New Roman" w:cs="Times New Roman"/>
                <w:sz w:val="21"/>
                <w:szCs w:val="21"/>
              </w:rPr>
              <w:t>0.292</w:t>
            </w:r>
          </w:p>
        </w:tc>
      </w:tr>
    </w:tbl>
    <w:p w14:paraId="4B726858" w14:textId="35FE43E5" w:rsidR="00EE1403" w:rsidRPr="000D1FEE" w:rsidRDefault="000D1FEE" w:rsidP="00763A49">
      <w:pPr>
        <w:adjustRightInd w:val="0"/>
        <w:snapToGrid w:val="0"/>
        <w:spacing w:line="360" w:lineRule="auto"/>
        <w:rPr>
          <w:rFonts w:ascii="Times New Roman" w:hAnsi="Times New Roman"/>
          <w:bCs/>
          <w:szCs w:val="21"/>
        </w:rPr>
      </w:pPr>
      <w:r w:rsidRPr="000D1FEE">
        <w:rPr>
          <w:rFonts w:ascii="Times New Roman" w:hAnsi="Times New Roman"/>
          <w:bCs/>
          <w:szCs w:val="21"/>
        </w:rPr>
        <w:t xml:space="preserve">5.4.1.4 </w:t>
      </w:r>
      <w:r w:rsidR="00EE1403" w:rsidRPr="000D1FEE">
        <w:rPr>
          <w:rFonts w:ascii="Times New Roman" w:hAnsi="Times New Roman"/>
          <w:bCs/>
          <w:szCs w:val="21"/>
        </w:rPr>
        <w:t>护帽</w:t>
      </w:r>
    </w:p>
    <w:p w14:paraId="79A2F6A9" w14:textId="2FAF6C48" w:rsidR="00EE1403" w:rsidRPr="000D1FEE" w:rsidRDefault="000D1FEE" w:rsidP="00763A49">
      <w:pPr>
        <w:adjustRightInd w:val="0"/>
        <w:snapToGrid w:val="0"/>
        <w:spacing w:line="360" w:lineRule="auto"/>
        <w:rPr>
          <w:rFonts w:ascii="Times New Roman" w:hAnsi="Times New Roman"/>
          <w:bCs/>
          <w:szCs w:val="21"/>
        </w:rPr>
      </w:pPr>
      <w:r w:rsidRPr="000D1FEE">
        <w:rPr>
          <w:rFonts w:ascii="Times New Roman" w:hAnsi="Times New Roman"/>
          <w:bCs/>
          <w:szCs w:val="21"/>
        </w:rPr>
        <w:t xml:space="preserve">5.4.1.4.1 </w:t>
      </w:r>
      <w:proofErr w:type="gramStart"/>
      <w:r w:rsidR="00EE1403" w:rsidRPr="000D1FEE">
        <w:rPr>
          <w:rFonts w:ascii="Times New Roman" w:hAnsi="Times New Roman"/>
          <w:bCs/>
          <w:szCs w:val="21"/>
        </w:rPr>
        <w:t>护帽密封</w:t>
      </w:r>
      <w:proofErr w:type="gramEnd"/>
      <w:r w:rsidR="00EE1403" w:rsidRPr="000D1FEE">
        <w:rPr>
          <w:rFonts w:ascii="Times New Roman" w:hAnsi="Times New Roman"/>
          <w:bCs/>
          <w:szCs w:val="21"/>
        </w:rPr>
        <w:t>性</w:t>
      </w:r>
    </w:p>
    <w:p w14:paraId="7BDDA083" w14:textId="6AA0AED7" w:rsidR="00EE1403" w:rsidRPr="004F18AB" w:rsidRDefault="00EE1403" w:rsidP="00763A49">
      <w:pPr>
        <w:adjustRightInd w:val="0"/>
        <w:snapToGrid w:val="0"/>
        <w:spacing w:line="360" w:lineRule="auto"/>
        <w:rPr>
          <w:rFonts w:ascii="Times New Roman" w:hAnsi="Times New Roman"/>
          <w:b/>
          <w:szCs w:val="21"/>
        </w:rPr>
      </w:pPr>
      <w:r w:rsidRPr="004F18AB">
        <w:rPr>
          <w:rFonts w:ascii="Times New Roman" w:hAnsi="Times New Roman"/>
          <w:b/>
          <w:szCs w:val="21"/>
        </w:rPr>
        <w:tab/>
      </w:r>
      <w:r w:rsidR="00A8455A" w:rsidRPr="004F18AB">
        <w:rPr>
          <w:rFonts w:ascii="Times New Roman" w:hAnsi="Times New Roman"/>
          <w:szCs w:val="21"/>
        </w:rPr>
        <w:t>用于</w:t>
      </w:r>
      <w:proofErr w:type="gramStart"/>
      <w:r w:rsidR="00A8455A" w:rsidRPr="004F18AB">
        <w:rPr>
          <w:rFonts w:ascii="Times New Roman" w:hAnsi="Times New Roman"/>
          <w:szCs w:val="21"/>
        </w:rPr>
        <w:t>评价</w:t>
      </w:r>
      <w:r w:rsidRPr="004F18AB">
        <w:rPr>
          <w:rFonts w:ascii="Times New Roman" w:hAnsi="Times New Roman"/>
          <w:szCs w:val="21"/>
        </w:rPr>
        <w:t>护帽与</w:t>
      </w:r>
      <w:proofErr w:type="gramEnd"/>
      <w:r w:rsidRPr="004F18AB">
        <w:rPr>
          <w:rFonts w:ascii="Times New Roman" w:hAnsi="Times New Roman"/>
          <w:szCs w:val="21"/>
        </w:rPr>
        <w:t>针头或锥头之间的抗液体泄漏性。</w:t>
      </w:r>
      <w:bookmarkStart w:id="9" w:name="_Hlk106289735"/>
      <w:proofErr w:type="gramStart"/>
      <w:r w:rsidRPr="004F18AB">
        <w:rPr>
          <w:rFonts w:ascii="Times New Roman" w:hAnsi="Times New Roman"/>
          <w:szCs w:val="21"/>
        </w:rPr>
        <w:t>照预灌封注射器</w:t>
      </w:r>
      <w:r w:rsidR="00695E61" w:rsidRPr="004F18AB">
        <w:rPr>
          <w:rFonts w:ascii="Times New Roman" w:hAnsi="Times New Roman"/>
          <w:szCs w:val="21"/>
        </w:rPr>
        <w:t>护帽</w:t>
      </w:r>
      <w:proofErr w:type="gramEnd"/>
      <w:r w:rsidRPr="004F18AB">
        <w:rPr>
          <w:rFonts w:ascii="Times New Roman" w:hAnsi="Times New Roman"/>
          <w:szCs w:val="21"/>
        </w:rPr>
        <w:t>密封性能检查法</w:t>
      </w:r>
      <w:r w:rsidR="00526150" w:rsidRPr="004F18AB">
        <w:rPr>
          <w:rFonts w:ascii="Times New Roman" w:hAnsi="Times New Roman"/>
          <w:szCs w:val="21"/>
        </w:rPr>
        <w:t>（通则</w:t>
      </w:r>
      <w:r w:rsidR="00676E95" w:rsidRPr="004F18AB">
        <w:rPr>
          <w:rFonts w:ascii="Times New Roman" w:hAnsi="Times New Roman"/>
          <w:szCs w:val="21"/>
        </w:rPr>
        <w:t>40</w:t>
      </w:r>
      <w:r w:rsidR="004D450A" w:rsidRPr="004F18AB">
        <w:rPr>
          <w:rFonts w:ascii="Times New Roman" w:hAnsi="Times New Roman"/>
          <w:szCs w:val="21"/>
        </w:rPr>
        <w:t>41</w:t>
      </w:r>
      <w:r w:rsidR="00526150" w:rsidRPr="004F18AB">
        <w:rPr>
          <w:rFonts w:ascii="Times New Roman" w:hAnsi="Times New Roman"/>
          <w:szCs w:val="21"/>
        </w:rPr>
        <w:t>）</w:t>
      </w:r>
      <w:r w:rsidR="00676E95" w:rsidRPr="004F18AB">
        <w:rPr>
          <w:rFonts w:ascii="Times New Roman" w:hAnsi="Times New Roman"/>
          <w:szCs w:val="21"/>
        </w:rPr>
        <w:t>进行试验</w:t>
      </w:r>
      <w:r w:rsidRPr="004F18AB">
        <w:rPr>
          <w:rFonts w:ascii="Times New Roman" w:hAnsi="Times New Roman"/>
          <w:szCs w:val="21"/>
        </w:rPr>
        <w:t>，</w:t>
      </w:r>
      <w:bookmarkEnd w:id="9"/>
      <w:r w:rsidRPr="004F18AB">
        <w:rPr>
          <w:rFonts w:ascii="Times New Roman" w:hAnsi="Times New Roman"/>
          <w:szCs w:val="21"/>
        </w:rPr>
        <w:t>应符合要求。</w:t>
      </w:r>
    </w:p>
    <w:p w14:paraId="0063C0BF" w14:textId="0341EEA0" w:rsidR="00EE1403" w:rsidRPr="000D1FEE" w:rsidRDefault="000D1FEE" w:rsidP="00763A49">
      <w:pPr>
        <w:adjustRightInd w:val="0"/>
        <w:snapToGrid w:val="0"/>
        <w:spacing w:line="360" w:lineRule="auto"/>
        <w:rPr>
          <w:rFonts w:ascii="Times New Roman" w:hAnsi="Times New Roman"/>
          <w:bCs/>
          <w:szCs w:val="21"/>
        </w:rPr>
      </w:pPr>
      <w:r w:rsidRPr="000D1FEE">
        <w:rPr>
          <w:rFonts w:ascii="Times New Roman" w:hAnsi="Times New Roman"/>
          <w:bCs/>
          <w:szCs w:val="21"/>
        </w:rPr>
        <w:t xml:space="preserve">5.4.1.4.2 </w:t>
      </w:r>
      <w:r w:rsidR="00EE1403" w:rsidRPr="000D1FEE">
        <w:rPr>
          <w:rFonts w:ascii="Times New Roman" w:hAnsi="Times New Roman"/>
          <w:bCs/>
          <w:szCs w:val="21"/>
        </w:rPr>
        <w:t>拔出力（如适用）</w:t>
      </w:r>
    </w:p>
    <w:p w14:paraId="0DE61C4F" w14:textId="37EA4D65" w:rsidR="00EE1403" w:rsidRPr="004F18AB" w:rsidRDefault="00EE1403"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w:t>
      </w:r>
      <w:proofErr w:type="gramStart"/>
      <w:r w:rsidRPr="004F18AB">
        <w:rPr>
          <w:rFonts w:ascii="Times New Roman" w:hAnsi="Times New Roman"/>
          <w:szCs w:val="21"/>
        </w:rPr>
        <w:t>非锁定护帽与</w:t>
      </w:r>
      <w:proofErr w:type="gramEnd"/>
      <w:r w:rsidRPr="004F18AB">
        <w:rPr>
          <w:rFonts w:ascii="Times New Roman" w:hAnsi="Times New Roman"/>
          <w:szCs w:val="21"/>
        </w:rPr>
        <w:t>套筒的配合性</w:t>
      </w:r>
      <w:r w:rsidR="00676E95" w:rsidRPr="004F18AB">
        <w:rPr>
          <w:rFonts w:ascii="Times New Roman" w:hAnsi="Times New Roman"/>
          <w:szCs w:val="21"/>
        </w:rPr>
        <w:t>。</w:t>
      </w:r>
      <w:proofErr w:type="gramStart"/>
      <w:r w:rsidRPr="004F18AB">
        <w:rPr>
          <w:rFonts w:ascii="Times New Roman" w:hAnsi="Times New Roman"/>
          <w:szCs w:val="21"/>
        </w:rPr>
        <w:t>照预灌封注射器</w:t>
      </w:r>
      <w:r w:rsidR="00D34D7C" w:rsidRPr="004F18AB">
        <w:rPr>
          <w:rFonts w:ascii="Times New Roman" w:hAnsi="Times New Roman"/>
          <w:szCs w:val="21"/>
        </w:rPr>
        <w:t>护帽</w:t>
      </w:r>
      <w:proofErr w:type="gramEnd"/>
      <w:r w:rsidR="00D34D7C" w:rsidRPr="004F18AB">
        <w:rPr>
          <w:rFonts w:ascii="Times New Roman" w:hAnsi="Times New Roman"/>
          <w:szCs w:val="21"/>
        </w:rPr>
        <w:t>拔出力测定法</w:t>
      </w:r>
      <w:r w:rsidR="00676E95" w:rsidRPr="004F18AB">
        <w:rPr>
          <w:rFonts w:ascii="Times New Roman" w:hAnsi="Times New Roman"/>
          <w:szCs w:val="21"/>
        </w:rPr>
        <w:t>（通则</w:t>
      </w:r>
      <w:r w:rsidR="00676E95" w:rsidRPr="004F18AB">
        <w:rPr>
          <w:rFonts w:ascii="Times New Roman" w:hAnsi="Times New Roman"/>
          <w:szCs w:val="21"/>
        </w:rPr>
        <w:t>40</w:t>
      </w:r>
      <w:r w:rsidR="004D450A" w:rsidRPr="004F18AB">
        <w:rPr>
          <w:rFonts w:ascii="Times New Roman" w:hAnsi="Times New Roman"/>
          <w:szCs w:val="21"/>
        </w:rPr>
        <w:t>42</w:t>
      </w:r>
      <w:r w:rsidR="00676E95" w:rsidRPr="004F18AB">
        <w:rPr>
          <w:rFonts w:ascii="Times New Roman" w:hAnsi="Times New Roman"/>
          <w:szCs w:val="21"/>
        </w:rPr>
        <w:t>）</w:t>
      </w:r>
      <w:r w:rsidRPr="004F18AB">
        <w:rPr>
          <w:rFonts w:ascii="Times New Roman" w:hAnsi="Times New Roman"/>
          <w:szCs w:val="21"/>
        </w:rPr>
        <w:t>进行试验，拔出力应符合</w:t>
      </w:r>
      <w:r w:rsidR="00897ABB" w:rsidRPr="004F18AB">
        <w:rPr>
          <w:rFonts w:ascii="Times New Roman" w:hAnsi="Times New Roman"/>
          <w:szCs w:val="21"/>
        </w:rPr>
        <w:t>企业标准或质量协议</w:t>
      </w:r>
      <w:r w:rsidRPr="004F18AB">
        <w:rPr>
          <w:rFonts w:ascii="Times New Roman" w:hAnsi="Times New Roman"/>
          <w:szCs w:val="21"/>
        </w:rPr>
        <w:t>的要求。</w:t>
      </w:r>
    </w:p>
    <w:p w14:paraId="4FD8A9AA" w14:textId="40BE1F94" w:rsidR="00EE1403" w:rsidRPr="000D1FEE" w:rsidRDefault="000D1FEE" w:rsidP="00763A49">
      <w:pPr>
        <w:adjustRightInd w:val="0"/>
        <w:snapToGrid w:val="0"/>
        <w:spacing w:line="360" w:lineRule="auto"/>
        <w:rPr>
          <w:rFonts w:ascii="Times New Roman" w:hAnsi="Times New Roman"/>
          <w:bCs/>
          <w:szCs w:val="21"/>
        </w:rPr>
      </w:pPr>
      <w:r w:rsidRPr="000D1FEE">
        <w:rPr>
          <w:rFonts w:ascii="Times New Roman" w:hAnsi="Times New Roman"/>
          <w:bCs/>
          <w:szCs w:val="21"/>
        </w:rPr>
        <w:t xml:space="preserve">5.4.1.4.3 </w:t>
      </w:r>
      <w:r w:rsidR="00EE1403" w:rsidRPr="000D1FEE">
        <w:rPr>
          <w:rFonts w:ascii="Times New Roman" w:hAnsi="Times New Roman"/>
          <w:bCs/>
          <w:szCs w:val="21"/>
        </w:rPr>
        <w:t>鲁尔锁定刚性</w:t>
      </w:r>
      <w:proofErr w:type="gramStart"/>
      <w:r w:rsidR="00EE1403" w:rsidRPr="000D1FEE">
        <w:rPr>
          <w:rFonts w:ascii="Times New Roman" w:hAnsi="Times New Roman"/>
          <w:bCs/>
          <w:szCs w:val="21"/>
        </w:rPr>
        <w:t>锥头</w:t>
      </w:r>
      <w:r w:rsidR="006E767D" w:rsidRPr="000D1FEE">
        <w:rPr>
          <w:rFonts w:ascii="Times New Roman" w:hAnsi="Times New Roman" w:hint="eastAsia"/>
          <w:bCs/>
          <w:szCs w:val="21"/>
        </w:rPr>
        <w:t>护</w:t>
      </w:r>
      <w:r w:rsidR="00EE1403" w:rsidRPr="000D1FEE">
        <w:rPr>
          <w:rFonts w:ascii="Times New Roman" w:hAnsi="Times New Roman"/>
          <w:bCs/>
          <w:szCs w:val="21"/>
        </w:rPr>
        <w:t>帽旋开</w:t>
      </w:r>
      <w:proofErr w:type="gramEnd"/>
      <w:r w:rsidR="00EE1403" w:rsidRPr="000D1FEE">
        <w:rPr>
          <w:rFonts w:ascii="Times New Roman" w:hAnsi="Times New Roman"/>
          <w:bCs/>
          <w:szCs w:val="21"/>
        </w:rPr>
        <w:t>扭矩</w:t>
      </w:r>
    </w:p>
    <w:p w14:paraId="714B12F1" w14:textId="762448CE" w:rsidR="00EF1C63" w:rsidRPr="004F18AB" w:rsidRDefault="00D60DEF"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lastRenderedPageBreak/>
        <w:t>用于评价锁定</w:t>
      </w:r>
      <w:proofErr w:type="gramStart"/>
      <w:r w:rsidRPr="004F18AB">
        <w:rPr>
          <w:rFonts w:ascii="Times New Roman" w:hAnsi="Times New Roman"/>
          <w:szCs w:val="21"/>
        </w:rPr>
        <w:t>锥头</w:t>
      </w:r>
      <w:r w:rsidR="006E767D">
        <w:rPr>
          <w:rFonts w:ascii="Times New Roman" w:hAnsi="Times New Roman" w:hint="eastAsia"/>
          <w:szCs w:val="21"/>
        </w:rPr>
        <w:t>护</w:t>
      </w:r>
      <w:r w:rsidRPr="004F18AB">
        <w:rPr>
          <w:rFonts w:ascii="Times New Roman" w:hAnsi="Times New Roman"/>
          <w:szCs w:val="21"/>
        </w:rPr>
        <w:t>帽</w:t>
      </w:r>
      <w:r w:rsidR="00DC1E16" w:rsidRPr="004F18AB">
        <w:rPr>
          <w:rFonts w:ascii="Times New Roman" w:hAnsi="Times New Roman"/>
          <w:szCs w:val="21"/>
        </w:rPr>
        <w:t>与</w:t>
      </w:r>
      <w:proofErr w:type="gramEnd"/>
      <w:r w:rsidR="00DC1E16" w:rsidRPr="004F18AB">
        <w:rPr>
          <w:rFonts w:ascii="Times New Roman" w:hAnsi="Times New Roman"/>
          <w:szCs w:val="21"/>
        </w:rPr>
        <w:t>套筒的配合性</w:t>
      </w:r>
      <w:r w:rsidR="00676E95" w:rsidRPr="004F18AB">
        <w:rPr>
          <w:rFonts w:ascii="Times New Roman" w:hAnsi="Times New Roman"/>
          <w:szCs w:val="21"/>
        </w:rPr>
        <w:t>。</w:t>
      </w:r>
      <w:proofErr w:type="gramStart"/>
      <w:r w:rsidR="00676E95" w:rsidRPr="004F18AB">
        <w:rPr>
          <w:rFonts w:ascii="Times New Roman" w:hAnsi="Times New Roman"/>
          <w:szCs w:val="21"/>
        </w:rPr>
        <w:t>照</w:t>
      </w:r>
      <w:r w:rsidR="00D34D7C" w:rsidRPr="004F18AB">
        <w:rPr>
          <w:rFonts w:ascii="Times New Roman" w:hAnsi="Times New Roman"/>
          <w:szCs w:val="21"/>
        </w:rPr>
        <w:t>预灌封</w:t>
      </w:r>
      <w:proofErr w:type="gramEnd"/>
      <w:r w:rsidR="00D34D7C" w:rsidRPr="004F18AB">
        <w:rPr>
          <w:rFonts w:ascii="Times New Roman" w:hAnsi="Times New Roman"/>
          <w:szCs w:val="21"/>
        </w:rPr>
        <w:t>注射器鲁尔锁定刚性</w:t>
      </w:r>
      <w:proofErr w:type="gramStart"/>
      <w:r w:rsidR="00D34D7C" w:rsidRPr="004F18AB">
        <w:rPr>
          <w:rFonts w:ascii="Times New Roman" w:hAnsi="Times New Roman"/>
          <w:szCs w:val="21"/>
        </w:rPr>
        <w:t>锥头</w:t>
      </w:r>
      <w:r w:rsidR="006E767D">
        <w:rPr>
          <w:rFonts w:ascii="Times New Roman" w:hAnsi="Times New Roman" w:hint="eastAsia"/>
          <w:szCs w:val="21"/>
        </w:rPr>
        <w:t>护</w:t>
      </w:r>
      <w:r w:rsidR="00D34D7C" w:rsidRPr="004F18AB">
        <w:rPr>
          <w:rFonts w:ascii="Times New Roman" w:hAnsi="Times New Roman"/>
          <w:szCs w:val="21"/>
        </w:rPr>
        <w:t>帽旋开</w:t>
      </w:r>
      <w:proofErr w:type="gramEnd"/>
      <w:r w:rsidR="00D34D7C" w:rsidRPr="004F18AB">
        <w:rPr>
          <w:rFonts w:ascii="Times New Roman" w:hAnsi="Times New Roman"/>
          <w:szCs w:val="21"/>
        </w:rPr>
        <w:t>扭矩测定法</w:t>
      </w:r>
      <w:r w:rsidR="00676E95" w:rsidRPr="004F18AB">
        <w:rPr>
          <w:rFonts w:ascii="Times New Roman" w:hAnsi="Times New Roman"/>
          <w:szCs w:val="21"/>
        </w:rPr>
        <w:t>（通则</w:t>
      </w:r>
      <w:r w:rsidR="00676E95" w:rsidRPr="004F18AB">
        <w:rPr>
          <w:rFonts w:ascii="Times New Roman" w:hAnsi="Times New Roman"/>
          <w:szCs w:val="21"/>
        </w:rPr>
        <w:t>40</w:t>
      </w:r>
      <w:r w:rsidR="004D450A" w:rsidRPr="004F18AB">
        <w:rPr>
          <w:rFonts w:ascii="Times New Roman" w:hAnsi="Times New Roman"/>
          <w:szCs w:val="21"/>
        </w:rPr>
        <w:t>44</w:t>
      </w:r>
      <w:r w:rsidR="00676E95" w:rsidRPr="004F18AB">
        <w:rPr>
          <w:rFonts w:ascii="Times New Roman" w:hAnsi="Times New Roman"/>
          <w:szCs w:val="21"/>
        </w:rPr>
        <w:t>）</w:t>
      </w:r>
      <w:r w:rsidR="00EE1403" w:rsidRPr="004F18AB">
        <w:rPr>
          <w:rFonts w:ascii="Times New Roman" w:hAnsi="Times New Roman"/>
          <w:szCs w:val="21"/>
        </w:rPr>
        <w:t>进行试验，应符合</w:t>
      </w:r>
      <w:r w:rsidR="00897ABB" w:rsidRPr="004F18AB">
        <w:rPr>
          <w:rFonts w:ascii="Times New Roman" w:hAnsi="Times New Roman"/>
          <w:szCs w:val="21"/>
        </w:rPr>
        <w:t>企业标准或质量协议</w:t>
      </w:r>
      <w:r w:rsidR="00EE1403" w:rsidRPr="004F18AB">
        <w:rPr>
          <w:rFonts w:ascii="Times New Roman" w:hAnsi="Times New Roman"/>
          <w:szCs w:val="21"/>
        </w:rPr>
        <w:t>的要求。</w:t>
      </w:r>
    </w:p>
    <w:p w14:paraId="6B6704C8" w14:textId="6EE12C4B" w:rsidR="006B61F0" w:rsidRPr="002E15E1" w:rsidRDefault="002E15E1" w:rsidP="00763A49">
      <w:pPr>
        <w:adjustRightInd w:val="0"/>
        <w:snapToGrid w:val="0"/>
        <w:spacing w:line="360" w:lineRule="auto"/>
        <w:rPr>
          <w:rFonts w:ascii="Times New Roman" w:hAnsi="Times New Roman"/>
          <w:bCs/>
          <w:szCs w:val="21"/>
        </w:rPr>
      </w:pPr>
      <w:r w:rsidRPr="002E15E1">
        <w:rPr>
          <w:rFonts w:ascii="Times New Roman" w:hAnsi="Times New Roman"/>
          <w:bCs/>
          <w:szCs w:val="21"/>
        </w:rPr>
        <w:t xml:space="preserve">5.4.1.5 </w:t>
      </w:r>
      <w:r w:rsidR="006B61F0" w:rsidRPr="002E15E1">
        <w:rPr>
          <w:rFonts w:ascii="Times New Roman" w:hAnsi="Times New Roman"/>
          <w:bCs/>
          <w:szCs w:val="21"/>
        </w:rPr>
        <w:t>硅油量</w:t>
      </w:r>
      <w:r w:rsidR="00D7426F" w:rsidRPr="002E15E1">
        <w:rPr>
          <w:rFonts w:ascii="Times New Roman" w:hAnsi="Times New Roman"/>
          <w:bCs/>
          <w:szCs w:val="21"/>
        </w:rPr>
        <w:t>（如适用）</w:t>
      </w:r>
    </w:p>
    <w:p w14:paraId="695C63E2" w14:textId="487A698D" w:rsidR="00890431" w:rsidRPr="004F18AB" w:rsidRDefault="00D7426F"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w:t>
      </w:r>
      <w:r w:rsidR="003C2AD3" w:rsidRPr="004F18AB">
        <w:rPr>
          <w:rFonts w:ascii="Times New Roman" w:hAnsi="Times New Roman"/>
          <w:szCs w:val="21"/>
        </w:rPr>
        <w:t>评价</w:t>
      </w:r>
      <w:r w:rsidRPr="004F18AB">
        <w:rPr>
          <w:rFonts w:ascii="Times New Roman" w:hAnsi="Times New Roman"/>
          <w:szCs w:val="21"/>
        </w:rPr>
        <w:t>内表面喷涂硅油的套筒</w:t>
      </w:r>
      <w:r w:rsidR="003C2AD3" w:rsidRPr="004F18AB">
        <w:rPr>
          <w:rFonts w:ascii="Times New Roman" w:hAnsi="Times New Roman"/>
          <w:szCs w:val="21"/>
        </w:rPr>
        <w:t>硅油喷涂量</w:t>
      </w:r>
      <w:r w:rsidR="00676E95" w:rsidRPr="004F18AB">
        <w:rPr>
          <w:rFonts w:ascii="Times New Roman" w:hAnsi="Times New Roman"/>
          <w:szCs w:val="21"/>
        </w:rPr>
        <w:t>。</w:t>
      </w:r>
      <w:proofErr w:type="gramStart"/>
      <w:r w:rsidRPr="004F18AB">
        <w:rPr>
          <w:rFonts w:ascii="Times New Roman" w:hAnsi="Times New Roman"/>
          <w:szCs w:val="21"/>
        </w:rPr>
        <w:t>照预灌封</w:t>
      </w:r>
      <w:proofErr w:type="gramEnd"/>
      <w:r w:rsidRPr="004F18AB">
        <w:rPr>
          <w:rFonts w:ascii="Times New Roman" w:hAnsi="Times New Roman"/>
          <w:szCs w:val="21"/>
        </w:rPr>
        <w:t>注射器</w:t>
      </w:r>
      <w:r w:rsidR="00890431" w:rsidRPr="004F18AB">
        <w:rPr>
          <w:rFonts w:ascii="Times New Roman" w:hAnsi="Times New Roman"/>
          <w:szCs w:val="21"/>
        </w:rPr>
        <w:t>硅油量</w:t>
      </w:r>
      <w:r w:rsidRPr="004F18AB">
        <w:rPr>
          <w:rFonts w:ascii="Times New Roman" w:hAnsi="Times New Roman"/>
          <w:szCs w:val="21"/>
        </w:rPr>
        <w:t>测定法</w:t>
      </w:r>
      <w:r w:rsidR="00676E95" w:rsidRPr="004F18AB">
        <w:rPr>
          <w:rFonts w:ascii="Times New Roman" w:hAnsi="Times New Roman"/>
          <w:szCs w:val="21"/>
        </w:rPr>
        <w:t>（通则</w:t>
      </w:r>
      <w:r w:rsidR="00676E95" w:rsidRPr="004F18AB">
        <w:rPr>
          <w:rFonts w:ascii="Times New Roman" w:hAnsi="Times New Roman"/>
          <w:szCs w:val="21"/>
        </w:rPr>
        <w:t>422</w:t>
      </w:r>
      <w:r w:rsidR="00A37A6A" w:rsidRPr="004F18AB">
        <w:rPr>
          <w:rFonts w:ascii="Times New Roman" w:hAnsi="Times New Roman"/>
          <w:szCs w:val="21"/>
        </w:rPr>
        <w:t>7</w:t>
      </w:r>
      <w:r w:rsidR="00676E95" w:rsidRPr="004F18AB">
        <w:rPr>
          <w:rFonts w:ascii="Times New Roman" w:hAnsi="Times New Roman"/>
          <w:szCs w:val="21"/>
        </w:rPr>
        <w:t>）进行</w:t>
      </w:r>
      <w:r w:rsidRPr="004F18AB">
        <w:rPr>
          <w:rFonts w:ascii="Times New Roman" w:hAnsi="Times New Roman"/>
          <w:szCs w:val="21"/>
        </w:rPr>
        <w:t>试验，</w:t>
      </w:r>
      <w:r w:rsidR="00890431" w:rsidRPr="004F18AB">
        <w:rPr>
          <w:rFonts w:ascii="Times New Roman" w:hAnsi="Times New Roman"/>
          <w:szCs w:val="21"/>
        </w:rPr>
        <w:t>应符合</w:t>
      </w:r>
      <w:r w:rsidR="00897ABB" w:rsidRPr="004F18AB">
        <w:rPr>
          <w:rFonts w:ascii="Times New Roman" w:hAnsi="Times New Roman"/>
          <w:szCs w:val="21"/>
        </w:rPr>
        <w:t>企业标准或质量协议</w:t>
      </w:r>
      <w:r w:rsidR="00890431" w:rsidRPr="004F18AB">
        <w:rPr>
          <w:rFonts w:ascii="Times New Roman" w:hAnsi="Times New Roman"/>
          <w:szCs w:val="21"/>
        </w:rPr>
        <w:t>的要求。</w:t>
      </w:r>
    </w:p>
    <w:p w14:paraId="4875EDC5" w14:textId="4C5105C8" w:rsidR="00D7426F" w:rsidRPr="002E15E1" w:rsidRDefault="002E15E1" w:rsidP="00763A49">
      <w:pPr>
        <w:adjustRightInd w:val="0"/>
        <w:snapToGrid w:val="0"/>
        <w:spacing w:line="360" w:lineRule="auto"/>
        <w:rPr>
          <w:rFonts w:ascii="Times New Roman" w:hAnsi="Times New Roman"/>
          <w:bCs/>
          <w:szCs w:val="21"/>
        </w:rPr>
      </w:pPr>
      <w:r w:rsidRPr="002E15E1">
        <w:rPr>
          <w:rFonts w:ascii="Times New Roman" w:hAnsi="Times New Roman"/>
          <w:bCs/>
          <w:szCs w:val="21"/>
        </w:rPr>
        <w:t xml:space="preserve">5.4.1.6 </w:t>
      </w:r>
      <w:r w:rsidR="00D7426F" w:rsidRPr="002E15E1">
        <w:rPr>
          <w:rFonts w:ascii="Times New Roman" w:hAnsi="Times New Roman"/>
          <w:bCs/>
          <w:szCs w:val="21"/>
        </w:rPr>
        <w:t>滑动性能</w:t>
      </w:r>
      <w:r w:rsidR="00760CE3" w:rsidRPr="002E15E1">
        <w:rPr>
          <w:rFonts w:ascii="Times New Roman" w:hAnsi="Times New Roman"/>
          <w:bCs/>
          <w:szCs w:val="21"/>
        </w:rPr>
        <w:t>（如适用）</w:t>
      </w:r>
    </w:p>
    <w:p w14:paraId="0C4F43BE" w14:textId="68A78EF1" w:rsidR="00131C72" w:rsidRPr="004F18AB" w:rsidRDefault="00760CE3"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w:t>
      </w:r>
      <w:r w:rsidR="00DF24DE" w:rsidRPr="004F18AB">
        <w:rPr>
          <w:rFonts w:ascii="Times New Roman" w:hAnsi="Times New Roman"/>
          <w:szCs w:val="21"/>
        </w:rPr>
        <w:t>评估套筒内</w:t>
      </w:r>
      <w:r w:rsidRPr="004F18AB">
        <w:rPr>
          <w:rFonts w:ascii="Times New Roman" w:hAnsi="Times New Roman"/>
          <w:szCs w:val="21"/>
        </w:rPr>
        <w:t>壁</w:t>
      </w:r>
      <w:r w:rsidR="00DF24DE" w:rsidRPr="004F18AB">
        <w:rPr>
          <w:rFonts w:ascii="Times New Roman" w:hAnsi="Times New Roman"/>
          <w:szCs w:val="21"/>
        </w:rPr>
        <w:t>硅油润滑的质量和</w:t>
      </w:r>
      <w:proofErr w:type="gramStart"/>
      <w:r w:rsidR="00DF24DE" w:rsidRPr="004F18AB">
        <w:rPr>
          <w:rFonts w:ascii="Times New Roman" w:hAnsi="Times New Roman"/>
          <w:szCs w:val="21"/>
        </w:rPr>
        <w:t>黏</w:t>
      </w:r>
      <w:proofErr w:type="gramEnd"/>
      <w:r w:rsidR="00DF24DE" w:rsidRPr="004F18AB">
        <w:rPr>
          <w:rFonts w:ascii="Times New Roman" w:hAnsi="Times New Roman"/>
          <w:szCs w:val="21"/>
        </w:rPr>
        <w:t>稠度</w:t>
      </w:r>
      <w:r w:rsidR="00676E95" w:rsidRPr="004F18AB">
        <w:rPr>
          <w:rFonts w:ascii="Times New Roman" w:hAnsi="Times New Roman"/>
          <w:szCs w:val="21"/>
        </w:rPr>
        <w:t>。</w:t>
      </w:r>
      <w:r w:rsidR="00D7426F" w:rsidRPr="004F18AB">
        <w:rPr>
          <w:rFonts w:ascii="Times New Roman" w:hAnsi="Times New Roman"/>
          <w:szCs w:val="21"/>
        </w:rPr>
        <w:t>将推杆和活塞连接后放入套筒中，以</w:t>
      </w:r>
      <w:r w:rsidR="00D7426F" w:rsidRPr="004F18AB">
        <w:rPr>
          <w:rFonts w:ascii="Times New Roman" w:hAnsi="Times New Roman"/>
          <w:szCs w:val="21"/>
        </w:rPr>
        <w:t>100</w:t>
      </w:r>
      <w:bookmarkStart w:id="10" w:name="_Hlk108081390"/>
      <w:r w:rsidR="00D7426F" w:rsidRPr="004F18AB">
        <w:rPr>
          <w:rFonts w:ascii="Times New Roman" w:hAnsi="Times New Roman"/>
          <w:szCs w:val="21"/>
        </w:rPr>
        <w:t>mm/min</w:t>
      </w:r>
      <w:bookmarkEnd w:id="10"/>
      <w:r w:rsidR="002E15E1">
        <w:rPr>
          <w:rFonts w:ascii="Times New Roman" w:hAnsi="Times New Roman" w:hint="eastAsia"/>
          <w:szCs w:val="21"/>
        </w:rPr>
        <w:t>±</w:t>
      </w:r>
      <w:r w:rsidR="002E15E1">
        <w:rPr>
          <w:rFonts w:ascii="Times New Roman" w:hAnsi="Times New Roman"/>
          <w:szCs w:val="21"/>
        </w:rPr>
        <w:t>5</w:t>
      </w:r>
      <w:r w:rsidR="002E15E1" w:rsidRPr="002E15E1">
        <w:rPr>
          <w:rFonts w:ascii="Times New Roman" w:hAnsi="Times New Roman"/>
          <w:szCs w:val="21"/>
        </w:rPr>
        <w:t xml:space="preserve"> </w:t>
      </w:r>
      <w:r w:rsidR="002E15E1" w:rsidRPr="004F18AB">
        <w:rPr>
          <w:rFonts w:ascii="Times New Roman" w:hAnsi="Times New Roman"/>
          <w:szCs w:val="21"/>
        </w:rPr>
        <w:t>mm/min</w:t>
      </w:r>
      <w:r w:rsidR="00D7426F" w:rsidRPr="004F18AB">
        <w:rPr>
          <w:rFonts w:ascii="Times New Roman" w:hAnsi="Times New Roman"/>
          <w:szCs w:val="21"/>
        </w:rPr>
        <w:t>的速度推动推杆，使活塞滑动的</w:t>
      </w:r>
      <w:proofErr w:type="gramStart"/>
      <w:r w:rsidR="00D7426F" w:rsidRPr="004F18AB">
        <w:rPr>
          <w:rFonts w:ascii="Times New Roman" w:hAnsi="Times New Roman"/>
          <w:szCs w:val="21"/>
        </w:rPr>
        <w:t>初始力</w:t>
      </w:r>
      <w:proofErr w:type="gramEnd"/>
      <w:r w:rsidR="00D7426F" w:rsidRPr="004F18AB">
        <w:rPr>
          <w:rFonts w:ascii="Times New Roman" w:hAnsi="Times New Roman"/>
          <w:szCs w:val="21"/>
        </w:rPr>
        <w:t>和活塞继续滑动的平均力应符合</w:t>
      </w:r>
      <w:r w:rsidR="00897ABB" w:rsidRPr="004F18AB">
        <w:rPr>
          <w:rFonts w:ascii="Times New Roman" w:hAnsi="Times New Roman"/>
          <w:szCs w:val="21"/>
        </w:rPr>
        <w:t>企业标准或质量协议</w:t>
      </w:r>
      <w:r w:rsidR="00D7426F" w:rsidRPr="004F18AB">
        <w:rPr>
          <w:rFonts w:ascii="Times New Roman" w:hAnsi="Times New Roman"/>
          <w:szCs w:val="21"/>
        </w:rPr>
        <w:t>的要求。</w:t>
      </w:r>
    </w:p>
    <w:p w14:paraId="366B2BA3" w14:textId="0F816D56" w:rsidR="00D7426F" w:rsidRPr="004F18AB" w:rsidRDefault="00131C72"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注：试验用活塞</w:t>
      </w:r>
      <w:r w:rsidR="00D20130" w:rsidRPr="004F18AB">
        <w:rPr>
          <w:rFonts w:ascii="Times New Roman" w:hAnsi="Times New Roman"/>
          <w:szCs w:val="21"/>
        </w:rPr>
        <w:t>应在</w:t>
      </w:r>
      <w:r w:rsidR="00897ABB" w:rsidRPr="004F18AB">
        <w:rPr>
          <w:rFonts w:ascii="Times New Roman" w:hAnsi="Times New Roman"/>
          <w:szCs w:val="21"/>
        </w:rPr>
        <w:t>企业标准或质量协议</w:t>
      </w:r>
      <w:r w:rsidR="00D20130" w:rsidRPr="004F18AB">
        <w:rPr>
          <w:rFonts w:ascii="Times New Roman" w:hAnsi="Times New Roman"/>
          <w:szCs w:val="21"/>
        </w:rPr>
        <w:t>中规定</w:t>
      </w:r>
      <w:r w:rsidRPr="004F18AB">
        <w:rPr>
          <w:rFonts w:ascii="Times New Roman" w:hAnsi="Times New Roman"/>
          <w:szCs w:val="21"/>
        </w:rPr>
        <w:t>。</w:t>
      </w:r>
    </w:p>
    <w:p w14:paraId="6DAB13B0" w14:textId="02539D5B" w:rsidR="00255026" w:rsidRPr="002E15E1" w:rsidRDefault="002E15E1" w:rsidP="00763A49">
      <w:pPr>
        <w:adjustRightInd w:val="0"/>
        <w:snapToGrid w:val="0"/>
        <w:spacing w:line="360" w:lineRule="auto"/>
        <w:rPr>
          <w:rFonts w:ascii="Times New Roman" w:hAnsi="Times New Roman"/>
          <w:bCs/>
          <w:szCs w:val="21"/>
        </w:rPr>
      </w:pPr>
      <w:r w:rsidRPr="002E15E1">
        <w:rPr>
          <w:rFonts w:ascii="Times New Roman" w:hAnsi="Times New Roman"/>
          <w:bCs/>
          <w:szCs w:val="21"/>
        </w:rPr>
        <w:t xml:space="preserve">5.4.1.7 </w:t>
      </w:r>
      <w:r w:rsidR="006B61F0" w:rsidRPr="002E15E1">
        <w:rPr>
          <w:rFonts w:ascii="Times New Roman" w:hAnsi="Times New Roman"/>
          <w:bCs/>
          <w:szCs w:val="21"/>
        </w:rPr>
        <w:t>不溶性微粒</w:t>
      </w:r>
    </w:p>
    <w:p w14:paraId="58B654C1" w14:textId="2B9D3120" w:rsidR="006B61F0" w:rsidRPr="004F18AB" w:rsidRDefault="00A37A6A" w:rsidP="00763A49">
      <w:pPr>
        <w:adjustRightInd w:val="0"/>
        <w:snapToGrid w:val="0"/>
        <w:spacing w:line="360" w:lineRule="auto"/>
        <w:ind w:firstLine="420"/>
        <w:rPr>
          <w:rFonts w:ascii="Times New Roman" w:hAnsi="Times New Roman"/>
          <w:szCs w:val="21"/>
        </w:rPr>
      </w:pPr>
      <w:r w:rsidRPr="004F18AB">
        <w:rPr>
          <w:rFonts w:ascii="Times New Roman" w:hAnsi="Times New Roman"/>
          <w:szCs w:val="21"/>
        </w:rPr>
        <w:t>用于表征半组装</w:t>
      </w:r>
      <w:proofErr w:type="gramStart"/>
      <w:r w:rsidRPr="004F18AB">
        <w:rPr>
          <w:rFonts w:ascii="Times New Roman" w:hAnsi="Times New Roman"/>
          <w:szCs w:val="21"/>
        </w:rPr>
        <w:t>预灌封</w:t>
      </w:r>
      <w:proofErr w:type="gramEnd"/>
      <w:r w:rsidRPr="004F18AB">
        <w:rPr>
          <w:rFonts w:ascii="Times New Roman" w:hAnsi="Times New Roman"/>
          <w:szCs w:val="21"/>
        </w:rPr>
        <w:t>注射器中残留的微粒数量。</w:t>
      </w:r>
      <w:r w:rsidR="006B61F0" w:rsidRPr="004F18AB">
        <w:rPr>
          <w:rFonts w:ascii="Times New Roman" w:hAnsi="Times New Roman"/>
          <w:szCs w:val="21"/>
        </w:rPr>
        <w:t>照药包材不溶性微粒</w:t>
      </w:r>
      <w:r w:rsidR="002E15E1">
        <w:rPr>
          <w:rFonts w:ascii="Times New Roman" w:hAnsi="Times New Roman" w:hint="eastAsia"/>
          <w:szCs w:val="21"/>
        </w:rPr>
        <w:t>测定</w:t>
      </w:r>
      <w:r w:rsidR="006B61F0" w:rsidRPr="004F18AB">
        <w:rPr>
          <w:rFonts w:ascii="Times New Roman" w:hAnsi="Times New Roman"/>
          <w:szCs w:val="21"/>
        </w:rPr>
        <w:t>法</w:t>
      </w:r>
      <w:r w:rsidR="002E15E1">
        <w:rPr>
          <w:rFonts w:ascii="Times New Roman" w:hAnsi="Times New Roman" w:hint="eastAsia"/>
          <w:szCs w:val="21"/>
        </w:rPr>
        <w:t>（通则</w:t>
      </w:r>
      <w:r w:rsidR="002E15E1">
        <w:rPr>
          <w:rFonts w:ascii="Times New Roman" w:hAnsi="Times New Roman" w:hint="eastAsia"/>
          <w:szCs w:val="21"/>
        </w:rPr>
        <w:t>4</w:t>
      </w:r>
      <w:r w:rsidR="002E15E1">
        <w:rPr>
          <w:rFonts w:ascii="Times New Roman" w:hAnsi="Times New Roman"/>
          <w:szCs w:val="21"/>
        </w:rPr>
        <w:t>206</w:t>
      </w:r>
      <w:r w:rsidR="002E15E1">
        <w:rPr>
          <w:rFonts w:ascii="Times New Roman" w:hAnsi="Times New Roman" w:hint="eastAsia"/>
          <w:szCs w:val="21"/>
        </w:rPr>
        <w:t>）</w:t>
      </w:r>
      <w:r w:rsidR="006B61F0" w:rsidRPr="004F18AB">
        <w:rPr>
          <w:rFonts w:ascii="Times New Roman" w:hAnsi="Times New Roman"/>
          <w:szCs w:val="21"/>
        </w:rPr>
        <w:t>进行检测，应符合：</w:t>
      </w:r>
    </w:p>
    <w:p w14:paraId="65DE5783" w14:textId="604F8800" w:rsidR="006B61F0" w:rsidRPr="004F18AB" w:rsidRDefault="006B61F0" w:rsidP="00763A49">
      <w:pPr>
        <w:adjustRightInd w:val="0"/>
        <w:snapToGrid w:val="0"/>
        <w:spacing w:line="360" w:lineRule="auto"/>
        <w:rPr>
          <w:rFonts w:ascii="Times New Roman" w:hAnsi="Times New Roman"/>
          <w:szCs w:val="21"/>
        </w:rPr>
      </w:pPr>
      <w:r w:rsidRPr="004F18AB">
        <w:rPr>
          <w:rFonts w:ascii="Times New Roman" w:hAnsi="Times New Roman"/>
          <w:szCs w:val="21"/>
        </w:rPr>
        <w:tab/>
      </w:r>
      <w:r w:rsidR="002E15E1">
        <w:rPr>
          <w:rFonts w:ascii="Times New Roman" w:hAnsi="Times New Roman" w:hint="eastAsia"/>
          <w:szCs w:val="21"/>
        </w:rPr>
        <w:t>≥</w:t>
      </w:r>
      <w:r w:rsidRPr="004F18AB">
        <w:rPr>
          <w:rFonts w:ascii="Times New Roman" w:hAnsi="Times New Roman"/>
          <w:szCs w:val="21"/>
        </w:rPr>
        <w:t>10</w:t>
      </w:r>
      <w:r w:rsidRPr="002E15E1">
        <w:rPr>
          <w:rFonts w:ascii="Times New Roman" w:hAnsi="Times New Roman"/>
          <w:i/>
          <w:iCs/>
          <w:szCs w:val="21"/>
        </w:rPr>
        <w:t>μ</w:t>
      </w:r>
      <w:r w:rsidRPr="004F18AB">
        <w:rPr>
          <w:rFonts w:ascii="Times New Roman" w:hAnsi="Times New Roman"/>
          <w:szCs w:val="21"/>
        </w:rPr>
        <w:t>m</w:t>
      </w:r>
      <w:r w:rsidRPr="004F18AB">
        <w:rPr>
          <w:rFonts w:ascii="Times New Roman" w:hAnsi="Times New Roman"/>
          <w:szCs w:val="21"/>
        </w:rPr>
        <w:t>的微粒：不得过</w:t>
      </w:r>
      <w:r w:rsidRPr="004F18AB">
        <w:rPr>
          <w:rFonts w:ascii="Times New Roman" w:hAnsi="Times New Roman"/>
          <w:szCs w:val="21"/>
        </w:rPr>
        <w:t>600</w:t>
      </w:r>
      <w:r w:rsidRPr="004F18AB">
        <w:rPr>
          <w:rFonts w:ascii="Times New Roman" w:hAnsi="Times New Roman"/>
          <w:szCs w:val="21"/>
        </w:rPr>
        <w:t>粒</w:t>
      </w:r>
      <w:r w:rsidRPr="004F18AB">
        <w:rPr>
          <w:rFonts w:ascii="Times New Roman" w:hAnsi="Times New Roman"/>
          <w:szCs w:val="21"/>
        </w:rPr>
        <w:t>/</w:t>
      </w:r>
      <w:r w:rsidRPr="004F18AB">
        <w:rPr>
          <w:rFonts w:ascii="Times New Roman" w:hAnsi="Times New Roman"/>
          <w:szCs w:val="21"/>
        </w:rPr>
        <w:t>支；</w:t>
      </w:r>
    </w:p>
    <w:p w14:paraId="1DD02FE8" w14:textId="03044E49" w:rsidR="006B61F0" w:rsidRPr="004F18AB" w:rsidRDefault="006B61F0" w:rsidP="00763A49">
      <w:pPr>
        <w:adjustRightInd w:val="0"/>
        <w:snapToGrid w:val="0"/>
        <w:spacing w:line="360" w:lineRule="auto"/>
        <w:rPr>
          <w:rFonts w:ascii="Times New Roman" w:hAnsi="Times New Roman"/>
          <w:szCs w:val="21"/>
        </w:rPr>
      </w:pPr>
      <w:r w:rsidRPr="004F18AB">
        <w:rPr>
          <w:rFonts w:ascii="Times New Roman" w:hAnsi="Times New Roman"/>
          <w:szCs w:val="21"/>
        </w:rPr>
        <w:tab/>
      </w:r>
      <w:r w:rsidR="002E15E1">
        <w:rPr>
          <w:rFonts w:ascii="Times New Roman" w:hAnsi="Times New Roman" w:hint="eastAsia"/>
          <w:szCs w:val="21"/>
        </w:rPr>
        <w:t>≥</w:t>
      </w:r>
      <w:r w:rsidRPr="004F18AB">
        <w:rPr>
          <w:rFonts w:ascii="Times New Roman" w:hAnsi="Times New Roman"/>
          <w:szCs w:val="21"/>
        </w:rPr>
        <w:t>25</w:t>
      </w:r>
      <w:r w:rsidRPr="002E15E1">
        <w:rPr>
          <w:rFonts w:ascii="Times New Roman" w:hAnsi="Times New Roman"/>
          <w:i/>
          <w:iCs/>
          <w:szCs w:val="21"/>
        </w:rPr>
        <w:t>μ</w:t>
      </w:r>
      <w:r w:rsidRPr="004F18AB">
        <w:rPr>
          <w:rFonts w:ascii="Times New Roman" w:hAnsi="Times New Roman"/>
          <w:szCs w:val="21"/>
        </w:rPr>
        <w:t>m</w:t>
      </w:r>
      <w:r w:rsidRPr="004F18AB">
        <w:rPr>
          <w:rFonts w:ascii="Times New Roman" w:hAnsi="Times New Roman"/>
          <w:szCs w:val="21"/>
        </w:rPr>
        <w:t>的微粒：不得过</w:t>
      </w:r>
      <w:r w:rsidRPr="004F18AB">
        <w:rPr>
          <w:rFonts w:ascii="Times New Roman" w:hAnsi="Times New Roman"/>
          <w:szCs w:val="21"/>
        </w:rPr>
        <w:t>60</w:t>
      </w:r>
      <w:r w:rsidRPr="004F18AB">
        <w:rPr>
          <w:rFonts w:ascii="Times New Roman" w:hAnsi="Times New Roman"/>
          <w:szCs w:val="21"/>
        </w:rPr>
        <w:t>粒</w:t>
      </w:r>
      <w:r w:rsidRPr="004F18AB">
        <w:rPr>
          <w:rFonts w:ascii="Times New Roman" w:hAnsi="Times New Roman"/>
          <w:szCs w:val="21"/>
        </w:rPr>
        <w:t>/</w:t>
      </w:r>
      <w:r w:rsidRPr="004F18AB">
        <w:rPr>
          <w:rFonts w:ascii="Times New Roman" w:hAnsi="Times New Roman"/>
          <w:szCs w:val="21"/>
        </w:rPr>
        <w:t>支</w:t>
      </w:r>
      <w:r w:rsidR="002E15E1">
        <w:rPr>
          <w:rFonts w:ascii="Times New Roman" w:hAnsi="Times New Roman" w:hint="eastAsia"/>
          <w:szCs w:val="21"/>
        </w:rPr>
        <w:t>。</w:t>
      </w:r>
    </w:p>
    <w:p w14:paraId="56CA9FA9" w14:textId="171A3815" w:rsidR="006B61F0"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5.4.1.8 </w:t>
      </w:r>
      <w:r w:rsidR="006B61F0" w:rsidRPr="00F85770">
        <w:rPr>
          <w:rFonts w:ascii="Times New Roman" w:hAnsi="Times New Roman"/>
          <w:bCs/>
          <w:szCs w:val="21"/>
        </w:rPr>
        <w:t>环氧乙烷残留量（如适用）</w:t>
      </w:r>
    </w:p>
    <w:p w14:paraId="365C0211" w14:textId="731E44DA" w:rsidR="006B61F0" w:rsidRPr="004F18AB" w:rsidRDefault="00A37A6A"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用于表征采用环氧乙烷灭菌的产品灭菌剂残留量。</w:t>
      </w:r>
      <w:r w:rsidR="006B61F0" w:rsidRPr="004F18AB">
        <w:rPr>
          <w:rFonts w:ascii="Times New Roman" w:hAnsi="Times New Roman"/>
          <w:szCs w:val="21"/>
        </w:rPr>
        <w:t>如采用环氧乙烷灭菌，照</w:t>
      </w:r>
      <w:r w:rsidR="00630E0B">
        <w:rPr>
          <w:rFonts w:ascii="Times New Roman" w:hAnsi="Times New Roman" w:hint="eastAsia"/>
          <w:szCs w:val="21"/>
        </w:rPr>
        <w:t>药包材</w:t>
      </w:r>
      <w:r w:rsidR="006B61F0" w:rsidRPr="004F18AB">
        <w:rPr>
          <w:rFonts w:ascii="Times New Roman" w:hAnsi="Times New Roman"/>
          <w:szCs w:val="21"/>
        </w:rPr>
        <w:t>环氧乙烷测定法（通则</w:t>
      </w:r>
      <w:r w:rsidRPr="004F18AB">
        <w:rPr>
          <w:rFonts w:ascii="Times New Roman" w:hAnsi="Times New Roman"/>
          <w:szCs w:val="21"/>
        </w:rPr>
        <w:t>4209</w:t>
      </w:r>
      <w:r w:rsidR="006B61F0" w:rsidRPr="004F18AB">
        <w:rPr>
          <w:rFonts w:ascii="Times New Roman" w:hAnsi="Times New Roman"/>
          <w:szCs w:val="21"/>
        </w:rPr>
        <w:t>）进行试验，环氧乙烷残留量应</w:t>
      </w:r>
      <w:r w:rsidR="00095FFE" w:rsidRPr="004F18AB">
        <w:rPr>
          <w:rFonts w:ascii="Times New Roman" w:hAnsi="Times New Roman"/>
          <w:szCs w:val="21"/>
        </w:rPr>
        <w:t>不大于</w:t>
      </w:r>
      <w:r w:rsidR="00095FFE" w:rsidRPr="004F18AB">
        <w:rPr>
          <w:rFonts w:ascii="Times New Roman" w:hAnsi="Times New Roman"/>
          <w:szCs w:val="21"/>
        </w:rPr>
        <w:t>10</w:t>
      </w:r>
      <w:r w:rsidR="00095FFE" w:rsidRPr="00F85770">
        <w:rPr>
          <w:rFonts w:ascii="Times New Roman" w:hAnsi="Times New Roman"/>
          <w:i/>
          <w:iCs/>
          <w:szCs w:val="21"/>
        </w:rPr>
        <w:t>μ</w:t>
      </w:r>
      <w:r w:rsidR="00095FFE" w:rsidRPr="004F18AB">
        <w:rPr>
          <w:rFonts w:ascii="Times New Roman" w:hAnsi="Times New Roman"/>
          <w:szCs w:val="21"/>
        </w:rPr>
        <w:t>g/g</w:t>
      </w:r>
      <w:r w:rsidR="006B61F0" w:rsidRPr="004F18AB">
        <w:rPr>
          <w:rFonts w:ascii="Times New Roman" w:hAnsi="Times New Roman"/>
          <w:szCs w:val="21"/>
        </w:rPr>
        <w:t>。</w:t>
      </w:r>
    </w:p>
    <w:p w14:paraId="02C820B1" w14:textId="74839D1F" w:rsidR="006B61F0"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5.4.1.9 </w:t>
      </w:r>
      <w:r w:rsidR="006B61F0" w:rsidRPr="00F85770">
        <w:rPr>
          <w:rFonts w:ascii="Times New Roman" w:hAnsi="Times New Roman"/>
          <w:bCs/>
          <w:szCs w:val="21"/>
        </w:rPr>
        <w:t>细菌内毒素</w:t>
      </w:r>
    </w:p>
    <w:p w14:paraId="6C66D810" w14:textId="45C72ED4" w:rsidR="001A799A" w:rsidRPr="004F18AB" w:rsidRDefault="00077EB7"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采用无</w:t>
      </w:r>
      <w:r w:rsidR="003F3EAC" w:rsidRPr="004F18AB">
        <w:rPr>
          <w:rFonts w:ascii="Times New Roman" w:hAnsi="Times New Roman"/>
          <w:szCs w:val="21"/>
        </w:rPr>
        <w:t>细菌</w:t>
      </w:r>
      <w:r w:rsidRPr="004F18AB">
        <w:rPr>
          <w:rFonts w:ascii="Times New Roman" w:hAnsi="Times New Roman"/>
          <w:szCs w:val="21"/>
        </w:rPr>
        <w:t>内毒素</w:t>
      </w:r>
      <w:r w:rsidR="00897ABB" w:rsidRPr="004F18AB">
        <w:rPr>
          <w:rFonts w:ascii="Times New Roman" w:hAnsi="Times New Roman"/>
          <w:szCs w:val="21"/>
        </w:rPr>
        <w:t>、企业标准或质量协议中规定</w:t>
      </w:r>
      <w:r w:rsidRPr="004F18AB">
        <w:rPr>
          <w:rFonts w:ascii="Times New Roman" w:hAnsi="Times New Roman"/>
          <w:szCs w:val="21"/>
        </w:rPr>
        <w:t>的活塞</w:t>
      </w:r>
      <w:r w:rsidR="00B32596" w:rsidRPr="004F18AB">
        <w:rPr>
          <w:rFonts w:ascii="Times New Roman" w:hAnsi="Times New Roman"/>
          <w:szCs w:val="21"/>
        </w:rPr>
        <w:t>，以无菌操作方式</w:t>
      </w:r>
      <w:r w:rsidR="008930CC" w:rsidRPr="004F18AB">
        <w:rPr>
          <w:rFonts w:ascii="Times New Roman" w:hAnsi="Times New Roman"/>
          <w:szCs w:val="21"/>
        </w:rPr>
        <w:t>组装</w:t>
      </w:r>
      <w:r w:rsidR="008930CC" w:rsidRPr="004F18AB">
        <w:rPr>
          <w:rFonts w:ascii="Times New Roman" w:hAnsi="Times New Roman"/>
          <w:szCs w:val="21"/>
        </w:rPr>
        <w:t>3</w:t>
      </w:r>
      <w:r w:rsidR="006864E3" w:rsidRPr="004F18AB">
        <w:rPr>
          <w:rFonts w:ascii="Times New Roman" w:hAnsi="Times New Roman"/>
          <w:szCs w:val="21"/>
        </w:rPr>
        <w:t>~10</w:t>
      </w:r>
      <w:r w:rsidR="008930CC" w:rsidRPr="004F18AB">
        <w:rPr>
          <w:rFonts w:ascii="Times New Roman" w:hAnsi="Times New Roman"/>
          <w:szCs w:val="21"/>
        </w:rPr>
        <w:t>支</w:t>
      </w:r>
      <w:proofErr w:type="gramStart"/>
      <w:r w:rsidR="008930CC" w:rsidRPr="004F18AB">
        <w:rPr>
          <w:rFonts w:ascii="Times New Roman" w:hAnsi="Times New Roman"/>
          <w:szCs w:val="21"/>
        </w:rPr>
        <w:t>预灌封</w:t>
      </w:r>
      <w:proofErr w:type="gramEnd"/>
      <w:r w:rsidR="008930CC" w:rsidRPr="004F18AB">
        <w:rPr>
          <w:rFonts w:ascii="Times New Roman" w:hAnsi="Times New Roman"/>
          <w:szCs w:val="21"/>
        </w:rPr>
        <w:t>注射器，抽取内毒素检查用水至</w:t>
      </w:r>
      <w:r w:rsidR="003972B5" w:rsidRPr="004F18AB">
        <w:rPr>
          <w:rFonts w:ascii="Times New Roman" w:hAnsi="Times New Roman"/>
          <w:szCs w:val="21"/>
        </w:rPr>
        <w:t>公称</w:t>
      </w:r>
      <w:r w:rsidR="008930CC" w:rsidRPr="004F18AB">
        <w:rPr>
          <w:rFonts w:ascii="Times New Roman" w:hAnsi="Times New Roman"/>
          <w:szCs w:val="21"/>
        </w:rPr>
        <w:t>容量，</w:t>
      </w:r>
      <w:r w:rsidR="00F85770">
        <w:rPr>
          <w:rFonts w:ascii="Times New Roman" w:hAnsi="Times New Roman" w:hint="eastAsia"/>
          <w:szCs w:val="21"/>
        </w:rPr>
        <w:t>在</w:t>
      </w:r>
      <w:r w:rsidR="008930CC" w:rsidRPr="004F18AB">
        <w:rPr>
          <w:rFonts w:ascii="Times New Roman" w:hAnsi="Times New Roman"/>
          <w:szCs w:val="21"/>
        </w:rPr>
        <w:t>37℃±1℃</w:t>
      </w:r>
      <w:r w:rsidR="00F85770">
        <w:rPr>
          <w:rFonts w:ascii="Times New Roman" w:hAnsi="Times New Roman" w:hint="eastAsia"/>
          <w:szCs w:val="21"/>
        </w:rPr>
        <w:t>下</w:t>
      </w:r>
      <w:r w:rsidR="008930CC" w:rsidRPr="004F18AB">
        <w:rPr>
          <w:rFonts w:ascii="Times New Roman" w:hAnsi="Times New Roman"/>
          <w:szCs w:val="21"/>
        </w:rPr>
        <w:t>浸</w:t>
      </w:r>
      <w:proofErr w:type="gramStart"/>
      <w:r w:rsidR="008930CC" w:rsidRPr="004F18AB">
        <w:rPr>
          <w:rFonts w:ascii="Times New Roman" w:hAnsi="Times New Roman"/>
          <w:szCs w:val="21"/>
        </w:rPr>
        <w:t>提至少</w:t>
      </w:r>
      <w:proofErr w:type="gramEnd"/>
      <w:r w:rsidR="008930CC" w:rsidRPr="004F18AB">
        <w:rPr>
          <w:rFonts w:ascii="Times New Roman" w:hAnsi="Times New Roman"/>
          <w:szCs w:val="21"/>
        </w:rPr>
        <w:t>1h±0.1h</w:t>
      </w:r>
      <w:r w:rsidR="008930CC" w:rsidRPr="004F18AB">
        <w:rPr>
          <w:rFonts w:ascii="Times New Roman" w:hAnsi="Times New Roman"/>
          <w:szCs w:val="21"/>
        </w:rPr>
        <w:t>。</w:t>
      </w:r>
      <w:proofErr w:type="gramStart"/>
      <w:r w:rsidR="00B32596" w:rsidRPr="004F18AB">
        <w:rPr>
          <w:rFonts w:ascii="Times New Roman" w:hAnsi="Times New Roman"/>
          <w:szCs w:val="21"/>
        </w:rPr>
        <w:t>取</w:t>
      </w:r>
      <w:r w:rsidR="008930CC" w:rsidRPr="004F18AB">
        <w:rPr>
          <w:rFonts w:ascii="Times New Roman" w:hAnsi="Times New Roman"/>
          <w:szCs w:val="21"/>
        </w:rPr>
        <w:t>供试液</w:t>
      </w:r>
      <w:proofErr w:type="gramEnd"/>
      <w:r w:rsidR="008930CC" w:rsidRPr="004F18AB">
        <w:rPr>
          <w:rFonts w:ascii="Times New Roman" w:hAnsi="Times New Roman"/>
          <w:szCs w:val="21"/>
        </w:rPr>
        <w:t>，照</w:t>
      </w:r>
      <w:r w:rsidR="00F85770">
        <w:rPr>
          <w:rFonts w:ascii="Times New Roman" w:hAnsi="Times New Roman" w:hint="eastAsia"/>
          <w:szCs w:val="21"/>
        </w:rPr>
        <w:t>药包材</w:t>
      </w:r>
      <w:r w:rsidR="008930CC" w:rsidRPr="004F18AB">
        <w:rPr>
          <w:rFonts w:ascii="Times New Roman" w:hAnsi="Times New Roman"/>
          <w:szCs w:val="21"/>
        </w:rPr>
        <w:t>细菌内毒素检查法</w:t>
      </w:r>
      <w:r w:rsidR="00A37A6A" w:rsidRPr="004F18AB">
        <w:rPr>
          <w:rFonts w:ascii="Times New Roman" w:hAnsi="Times New Roman"/>
          <w:szCs w:val="21"/>
        </w:rPr>
        <w:t>（通则</w:t>
      </w:r>
      <w:r w:rsidR="00F85770">
        <w:rPr>
          <w:rFonts w:ascii="Times New Roman" w:hAnsi="Times New Roman"/>
          <w:szCs w:val="21"/>
        </w:rPr>
        <w:t>4406</w:t>
      </w:r>
      <w:r w:rsidR="00A37A6A" w:rsidRPr="004F18AB">
        <w:rPr>
          <w:rFonts w:ascii="Times New Roman" w:hAnsi="Times New Roman"/>
          <w:szCs w:val="21"/>
        </w:rPr>
        <w:t>）进行试验</w:t>
      </w:r>
      <w:r w:rsidR="008930CC" w:rsidRPr="004F18AB">
        <w:rPr>
          <w:rFonts w:ascii="Times New Roman" w:hAnsi="Times New Roman"/>
          <w:szCs w:val="21"/>
        </w:rPr>
        <w:t>，结果应小于</w:t>
      </w:r>
      <w:r w:rsidR="008930CC" w:rsidRPr="004F18AB">
        <w:rPr>
          <w:rFonts w:ascii="Times New Roman" w:hAnsi="Times New Roman"/>
          <w:szCs w:val="21"/>
        </w:rPr>
        <w:t>0.25EU/m</w:t>
      </w:r>
      <w:r w:rsidR="00F85770">
        <w:rPr>
          <w:rFonts w:ascii="Times New Roman" w:hAnsi="Times New Roman" w:hint="eastAsia"/>
          <w:szCs w:val="21"/>
        </w:rPr>
        <w:t>l</w:t>
      </w:r>
      <w:r w:rsidR="008930CC" w:rsidRPr="004F18AB">
        <w:rPr>
          <w:rFonts w:ascii="Times New Roman" w:hAnsi="Times New Roman"/>
          <w:szCs w:val="21"/>
        </w:rPr>
        <w:t>。</w:t>
      </w:r>
    </w:p>
    <w:p w14:paraId="1C0E5D09" w14:textId="1938550B" w:rsidR="006B61F0"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5.4.1.10 </w:t>
      </w:r>
      <w:r w:rsidR="006B61F0" w:rsidRPr="00F85770">
        <w:rPr>
          <w:rFonts w:ascii="Times New Roman" w:hAnsi="Times New Roman"/>
          <w:bCs/>
          <w:szCs w:val="21"/>
        </w:rPr>
        <w:t>无菌</w:t>
      </w:r>
    </w:p>
    <w:p w14:paraId="4AE11305" w14:textId="6021796B" w:rsidR="00AF6D23" w:rsidRPr="004F18AB" w:rsidRDefault="006B61F0"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照药包材无菌检查法（通则</w:t>
      </w:r>
      <w:r w:rsidR="0012407C" w:rsidRPr="004F18AB">
        <w:rPr>
          <w:rFonts w:ascii="Times New Roman" w:hAnsi="Times New Roman"/>
          <w:szCs w:val="21"/>
        </w:rPr>
        <w:t>4405</w:t>
      </w:r>
      <w:r w:rsidRPr="004F18AB">
        <w:rPr>
          <w:rFonts w:ascii="Times New Roman" w:hAnsi="Times New Roman"/>
          <w:szCs w:val="21"/>
        </w:rPr>
        <w:t>）进行无菌试验，应符合规定。</w:t>
      </w:r>
    </w:p>
    <w:p w14:paraId="5A88AED5" w14:textId="3D54BBBF" w:rsidR="00D34D7C"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5.4.1.11 </w:t>
      </w:r>
      <w:r w:rsidR="00D34D7C" w:rsidRPr="00F85770">
        <w:rPr>
          <w:rFonts w:ascii="Times New Roman" w:hAnsi="Times New Roman"/>
          <w:bCs/>
          <w:szCs w:val="21"/>
        </w:rPr>
        <w:t>钨残留（如适用）</w:t>
      </w:r>
    </w:p>
    <w:p w14:paraId="48A7FE36" w14:textId="5C062625" w:rsidR="00D34D7C" w:rsidRPr="004F18AB" w:rsidRDefault="00D34D7C"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用于评价玻璃</w:t>
      </w:r>
      <w:proofErr w:type="gramStart"/>
      <w:r w:rsidRPr="004F18AB">
        <w:rPr>
          <w:rFonts w:ascii="Times New Roman" w:hAnsi="Times New Roman"/>
          <w:szCs w:val="21"/>
        </w:rPr>
        <w:t>预灌封</w:t>
      </w:r>
      <w:proofErr w:type="gramEnd"/>
      <w:r w:rsidRPr="004F18AB">
        <w:rPr>
          <w:rFonts w:ascii="Times New Roman" w:hAnsi="Times New Roman"/>
          <w:szCs w:val="21"/>
        </w:rPr>
        <w:t>注射器的钨</w:t>
      </w:r>
      <w:r w:rsidR="00F14BFF" w:rsidRPr="004F18AB">
        <w:rPr>
          <w:rFonts w:ascii="Times New Roman" w:hAnsi="Times New Roman"/>
          <w:szCs w:val="21"/>
        </w:rPr>
        <w:t>溶</w:t>
      </w:r>
      <w:r w:rsidRPr="004F18AB">
        <w:rPr>
          <w:rFonts w:ascii="Times New Roman" w:hAnsi="Times New Roman"/>
          <w:szCs w:val="21"/>
        </w:rPr>
        <w:t>出量</w:t>
      </w:r>
      <w:r w:rsidR="00F14BFF" w:rsidRPr="004F18AB">
        <w:rPr>
          <w:rFonts w:ascii="Times New Roman" w:hAnsi="Times New Roman"/>
          <w:szCs w:val="21"/>
        </w:rPr>
        <w:t>。</w:t>
      </w:r>
      <w:proofErr w:type="gramStart"/>
      <w:r w:rsidRPr="004F18AB">
        <w:rPr>
          <w:rFonts w:ascii="Times New Roman" w:hAnsi="Times New Roman"/>
          <w:szCs w:val="21"/>
        </w:rPr>
        <w:t>照预灌封注射器钨</w:t>
      </w:r>
      <w:proofErr w:type="gramEnd"/>
      <w:r w:rsidR="0012407C" w:rsidRPr="004F18AB">
        <w:rPr>
          <w:rFonts w:ascii="Times New Roman" w:hAnsi="Times New Roman"/>
          <w:szCs w:val="21"/>
        </w:rPr>
        <w:t>溶</w:t>
      </w:r>
      <w:r w:rsidRPr="004F18AB">
        <w:rPr>
          <w:rFonts w:ascii="Times New Roman" w:hAnsi="Times New Roman"/>
          <w:szCs w:val="21"/>
        </w:rPr>
        <w:t>出量</w:t>
      </w:r>
      <w:r w:rsidR="00F85770">
        <w:rPr>
          <w:rFonts w:ascii="Times New Roman" w:hAnsi="Times New Roman" w:hint="eastAsia"/>
          <w:szCs w:val="21"/>
        </w:rPr>
        <w:t>测定法</w:t>
      </w:r>
      <w:r w:rsidR="0012407C" w:rsidRPr="004F18AB">
        <w:rPr>
          <w:rFonts w:ascii="Times New Roman" w:hAnsi="Times New Roman"/>
          <w:szCs w:val="21"/>
        </w:rPr>
        <w:t>（通则</w:t>
      </w:r>
      <w:r w:rsidR="0012407C" w:rsidRPr="004F18AB">
        <w:rPr>
          <w:rFonts w:ascii="Times New Roman" w:hAnsi="Times New Roman"/>
          <w:szCs w:val="21"/>
        </w:rPr>
        <w:t>4226</w:t>
      </w:r>
      <w:r w:rsidR="0012407C" w:rsidRPr="004F18AB">
        <w:rPr>
          <w:rFonts w:ascii="Times New Roman" w:hAnsi="Times New Roman"/>
          <w:szCs w:val="21"/>
        </w:rPr>
        <w:t>）</w:t>
      </w:r>
      <w:r w:rsidR="00F14BFF" w:rsidRPr="004F18AB">
        <w:rPr>
          <w:rFonts w:ascii="Times New Roman" w:hAnsi="Times New Roman"/>
          <w:szCs w:val="21"/>
        </w:rPr>
        <w:t>进行</w:t>
      </w:r>
      <w:r w:rsidRPr="004F18AB">
        <w:rPr>
          <w:rFonts w:ascii="Times New Roman" w:hAnsi="Times New Roman"/>
          <w:szCs w:val="21"/>
        </w:rPr>
        <w:t>试验，结果应符合</w:t>
      </w:r>
      <w:r w:rsidR="00897ABB" w:rsidRPr="004F18AB">
        <w:rPr>
          <w:rFonts w:ascii="Times New Roman" w:hAnsi="Times New Roman"/>
          <w:szCs w:val="21"/>
        </w:rPr>
        <w:t>企业标准或质量协议</w:t>
      </w:r>
      <w:r w:rsidRPr="004F18AB">
        <w:rPr>
          <w:rFonts w:ascii="Times New Roman" w:hAnsi="Times New Roman"/>
          <w:szCs w:val="21"/>
        </w:rPr>
        <w:t>的要求。</w:t>
      </w:r>
    </w:p>
    <w:p w14:paraId="1A923226" w14:textId="54144BE6" w:rsidR="000C64F0"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5.4.2 </w:t>
      </w:r>
      <w:proofErr w:type="gramStart"/>
      <w:r w:rsidR="009311DD" w:rsidRPr="00F85770">
        <w:rPr>
          <w:rFonts w:ascii="Times New Roman" w:hAnsi="Times New Roman"/>
          <w:bCs/>
          <w:szCs w:val="21"/>
        </w:rPr>
        <w:t>预灌封</w:t>
      </w:r>
      <w:proofErr w:type="gramEnd"/>
      <w:r w:rsidR="009311DD" w:rsidRPr="00F85770">
        <w:rPr>
          <w:rFonts w:ascii="Times New Roman" w:hAnsi="Times New Roman"/>
          <w:bCs/>
          <w:szCs w:val="21"/>
        </w:rPr>
        <w:t>注射器</w:t>
      </w:r>
    </w:p>
    <w:p w14:paraId="2DA9111F" w14:textId="5C10353C" w:rsidR="009B27D7" w:rsidRPr="004F18AB" w:rsidRDefault="009B27D7"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半组装</w:t>
      </w:r>
      <w:proofErr w:type="gramStart"/>
      <w:r w:rsidR="00D30E65" w:rsidRPr="004F18AB">
        <w:rPr>
          <w:rFonts w:ascii="Times New Roman" w:hAnsi="Times New Roman"/>
          <w:szCs w:val="21"/>
        </w:rPr>
        <w:t>预灌封</w:t>
      </w:r>
      <w:proofErr w:type="gramEnd"/>
      <w:r w:rsidRPr="004F18AB">
        <w:rPr>
          <w:rFonts w:ascii="Times New Roman" w:hAnsi="Times New Roman"/>
          <w:szCs w:val="21"/>
        </w:rPr>
        <w:t>注射器应符合</w:t>
      </w:r>
      <w:r w:rsidR="00F85770">
        <w:rPr>
          <w:rFonts w:ascii="Times New Roman" w:hAnsi="Times New Roman"/>
          <w:szCs w:val="21"/>
        </w:rPr>
        <w:t>5.4.1</w:t>
      </w:r>
      <w:r w:rsidRPr="004F18AB">
        <w:rPr>
          <w:rFonts w:ascii="Times New Roman" w:hAnsi="Times New Roman"/>
          <w:szCs w:val="21"/>
        </w:rPr>
        <w:t>的要求，其中不溶性微粒、细菌内毒素、硅油量</w:t>
      </w:r>
      <w:r w:rsidR="00B8283B" w:rsidRPr="004F18AB">
        <w:rPr>
          <w:rFonts w:ascii="Times New Roman" w:hAnsi="Times New Roman"/>
          <w:szCs w:val="21"/>
        </w:rPr>
        <w:t>试验</w:t>
      </w:r>
      <w:r w:rsidR="006E638A" w:rsidRPr="004F18AB">
        <w:rPr>
          <w:rFonts w:ascii="Times New Roman" w:hAnsi="Times New Roman"/>
          <w:szCs w:val="21"/>
        </w:rPr>
        <w:t>、滑动性能</w:t>
      </w:r>
      <w:r w:rsidRPr="004F18AB">
        <w:rPr>
          <w:rFonts w:ascii="Times New Roman" w:hAnsi="Times New Roman"/>
          <w:szCs w:val="21"/>
        </w:rPr>
        <w:t>应</w:t>
      </w:r>
      <w:r w:rsidR="00077EB7" w:rsidRPr="004F18AB">
        <w:rPr>
          <w:rFonts w:ascii="Times New Roman" w:hAnsi="Times New Roman"/>
          <w:szCs w:val="21"/>
        </w:rPr>
        <w:t>采用配套的活塞。</w:t>
      </w:r>
    </w:p>
    <w:p w14:paraId="3B273379" w14:textId="35FA9AE6" w:rsidR="006B61F0" w:rsidRPr="00F85770" w:rsidRDefault="00F85770" w:rsidP="00763A49">
      <w:pPr>
        <w:adjustRightInd w:val="0"/>
        <w:snapToGrid w:val="0"/>
        <w:spacing w:line="360" w:lineRule="auto"/>
        <w:rPr>
          <w:rFonts w:ascii="Times New Roman" w:hAnsi="Times New Roman"/>
          <w:bCs/>
          <w:szCs w:val="21"/>
        </w:rPr>
      </w:pPr>
      <w:r w:rsidRPr="00F85770">
        <w:rPr>
          <w:rFonts w:ascii="Times New Roman" w:hAnsi="Times New Roman"/>
          <w:bCs/>
          <w:szCs w:val="21"/>
        </w:rPr>
        <w:t xml:space="preserve">5.4.2.1 </w:t>
      </w:r>
      <w:r w:rsidR="006B61F0" w:rsidRPr="00F85770">
        <w:rPr>
          <w:rFonts w:ascii="Times New Roman" w:hAnsi="Times New Roman"/>
          <w:bCs/>
          <w:szCs w:val="21"/>
        </w:rPr>
        <w:t>活塞与推杆的配合性</w:t>
      </w:r>
    </w:p>
    <w:p w14:paraId="69EE6F63" w14:textId="0BE4B806" w:rsidR="006B61F0" w:rsidRPr="004F18AB" w:rsidRDefault="00015814"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用于评价活塞与推杆的配合性。</w:t>
      </w:r>
      <w:r w:rsidR="006B61F0" w:rsidRPr="004F18AB">
        <w:rPr>
          <w:rFonts w:ascii="Times New Roman" w:hAnsi="Times New Roman"/>
          <w:szCs w:val="21"/>
        </w:rPr>
        <w:t>将推杆和活塞连接，把活塞完全插入装满一半</w:t>
      </w:r>
      <w:r w:rsidR="00074C8F" w:rsidRPr="004F18AB">
        <w:rPr>
          <w:rFonts w:ascii="Times New Roman" w:hAnsi="Times New Roman"/>
          <w:szCs w:val="21"/>
        </w:rPr>
        <w:t>纯化水或注射用水</w:t>
      </w:r>
      <w:r w:rsidR="006B61F0" w:rsidRPr="004F18AB">
        <w:rPr>
          <w:rFonts w:ascii="Times New Roman" w:hAnsi="Times New Roman"/>
          <w:szCs w:val="21"/>
        </w:rPr>
        <w:t>的</w:t>
      </w:r>
      <w:proofErr w:type="gramStart"/>
      <w:r w:rsidR="006B61F0" w:rsidRPr="004F18AB">
        <w:rPr>
          <w:rFonts w:ascii="Times New Roman" w:hAnsi="Times New Roman"/>
          <w:szCs w:val="21"/>
        </w:rPr>
        <w:t>预灌封</w:t>
      </w:r>
      <w:proofErr w:type="gramEnd"/>
      <w:r w:rsidR="006B61F0" w:rsidRPr="004F18AB">
        <w:rPr>
          <w:rFonts w:ascii="Times New Roman" w:hAnsi="Times New Roman"/>
          <w:szCs w:val="21"/>
        </w:rPr>
        <w:t>注射器内，排除空气，在注射器上插上护帽，缓慢向后撤出约</w:t>
      </w:r>
      <w:r w:rsidR="006B61F0" w:rsidRPr="004F18AB">
        <w:rPr>
          <w:rFonts w:ascii="Times New Roman" w:hAnsi="Times New Roman"/>
          <w:szCs w:val="21"/>
        </w:rPr>
        <w:t>3mm</w:t>
      </w:r>
      <w:r w:rsidR="006B61F0" w:rsidRPr="004F18AB">
        <w:rPr>
          <w:rFonts w:ascii="Times New Roman" w:hAnsi="Times New Roman"/>
          <w:szCs w:val="21"/>
        </w:rPr>
        <w:t>的距</w:t>
      </w:r>
      <w:r w:rsidR="006B61F0" w:rsidRPr="004F18AB">
        <w:rPr>
          <w:rFonts w:ascii="Times New Roman" w:hAnsi="Times New Roman"/>
          <w:szCs w:val="21"/>
        </w:rPr>
        <w:lastRenderedPageBreak/>
        <w:t>离。推杆保持稳定</w:t>
      </w:r>
      <w:r w:rsidRPr="004F18AB">
        <w:rPr>
          <w:rFonts w:ascii="Times New Roman" w:hAnsi="Times New Roman"/>
          <w:szCs w:val="21"/>
        </w:rPr>
        <w:t>，</w:t>
      </w:r>
      <w:r w:rsidR="006B61F0" w:rsidRPr="004F18AB">
        <w:rPr>
          <w:rFonts w:ascii="Times New Roman" w:hAnsi="Times New Roman"/>
          <w:szCs w:val="21"/>
        </w:rPr>
        <w:t>不应与活塞分离。</w:t>
      </w:r>
    </w:p>
    <w:p w14:paraId="57CAF376" w14:textId="557D8915" w:rsidR="006B61F0" w:rsidRPr="0086058F" w:rsidRDefault="0086058F" w:rsidP="00763A49">
      <w:pPr>
        <w:adjustRightInd w:val="0"/>
        <w:snapToGrid w:val="0"/>
        <w:spacing w:line="360" w:lineRule="auto"/>
        <w:rPr>
          <w:rFonts w:ascii="Times New Roman" w:hAnsi="Times New Roman"/>
          <w:bCs/>
          <w:szCs w:val="21"/>
        </w:rPr>
      </w:pPr>
      <w:r w:rsidRPr="0086058F">
        <w:rPr>
          <w:rFonts w:ascii="Times New Roman" w:hAnsi="Times New Roman"/>
          <w:bCs/>
          <w:szCs w:val="21"/>
        </w:rPr>
        <w:t xml:space="preserve">5.4.2.2 </w:t>
      </w:r>
      <w:r w:rsidR="00E86A28" w:rsidRPr="0086058F">
        <w:rPr>
          <w:rFonts w:ascii="Times New Roman" w:hAnsi="Times New Roman"/>
          <w:bCs/>
          <w:szCs w:val="21"/>
        </w:rPr>
        <w:t>活塞</w:t>
      </w:r>
      <w:r w:rsidR="006B61F0" w:rsidRPr="0086058F">
        <w:rPr>
          <w:rFonts w:ascii="Times New Roman" w:hAnsi="Times New Roman"/>
          <w:bCs/>
          <w:szCs w:val="21"/>
        </w:rPr>
        <w:t>密合性能</w:t>
      </w:r>
    </w:p>
    <w:p w14:paraId="1FEAE1C4" w14:textId="6BE62BDD" w:rsidR="006B61F0" w:rsidRPr="004F18AB" w:rsidRDefault="00015814"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用于评价活塞与套筒之间的密封性能。</w:t>
      </w:r>
      <w:proofErr w:type="gramStart"/>
      <w:r w:rsidRPr="004F18AB">
        <w:rPr>
          <w:rFonts w:ascii="Times New Roman" w:hAnsi="Times New Roman"/>
          <w:szCs w:val="21"/>
        </w:rPr>
        <w:t>照</w:t>
      </w:r>
      <w:r w:rsidR="008C3E82" w:rsidRPr="004F18AB">
        <w:rPr>
          <w:rFonts w:ascii="Times New Roman" w:hAnsi="Times New Roman"/>
          <w:szCs w:val="21"/>
        </w:rPr>
        <w:t>预灌封</w:t>
      </w:r>
      <w:proofErr w:type="gramEnd"/>
      <w:r w:rsidR="008C3E82" w:rsidRPr="004F18AB">
        <w:rPr>
          <w:rFonts w:ascii="Times New Roman" w:hAnsi="Times New Roman"/>
          <w:szCs w:val="21"/>
        </w:rPr>
        <w:t>注射器</w:t>
      </w:r>
      <w:r w:rsidR="006407F6" w:rsidRPr="004F18AB">
        <w:rPr>
          <w:rFonts w:ascii="Times New Roman" w:hAnsi="Times New Roman"/>
          <w:szCs w:val="21"/>
        </w:rPr>
        <w:t>活塞密合性能</w:t>
      </w:r>
      <w:r w:rsidR="008C3E82" w:rsidRPr="004F18AB">
        <w:rPr>
          <w:rFonts w:ascii="Times New Roman" w:hAnsi="Times New Roman"/>
          <w:szCs w:val="21"/>
        </w:rPr>
        <w:t>检查法</w:t>
      </w:r>
      <w:r w:rsidRPr="004F18AB">
        <w:rPr>
          <w:rFonts w:ascii="Times New Roman" w:hAnsi="Times New Roman"/>
          <w:szCs w:val="21"/>
        </w:rPr>
        <w:t>（通则</w:t>
      </w:r>
      <w:r w:rsidR="006407F6" w:rsidRPr="004F18AB">
        <w:rPr>
          <w:rFonts w:ascii="Times New Roman" w:hAnsi="Times New Roman"/>
          <w:szCs w:val="21"/>
        </w:rPr>
        <w:t>40</w:t>
      </w:r>
      <w:r w:rsidR="00630E0B">
        <w:rPr>
          <w:rFonts w:ascii="Times New Roman" w:hAnsi="Times New Roman"/>
          <w:szCs w:val="21"/>
        </w:rPr>
        <w:t>43</w:t>
      </w:r>
      <w:r w:rsidRPr="004F18AB">
        <w:rPr>
          <w:rFonts w:ascii="Times New Roman" w:hAnsi="Times New Roman"/>
          <w:szCs w:val="21"/>
        </w:rPr>
        <w:t>）</w:t>
      </w:r>
      <w:r w:rsidR="006407F6" w:rsidRPr="004F18AB">
        <w:rPr>
          <w:rFonts w:ascii="Times New Roman" w:hAnsi="Times New Roman"/>
          <w:szCs w:val="21"/>
        </w:rPr>
        <w:t>进行试验</w:t>
      </w:r>
      <w:r w:rsidR="008C1073" w:rsidRPr="004F18AB">
        <w:rPr>
          <w:rFonts w:ascii="Times New Roman" w:hAnsi="Times New Roman"/>
          <w:szCs w:val="21"/>
        </w:rPr>
        <w:t>，</w:t>
      </w:r>
      <w:r w:rsidR="006B61F0" w:rsidRPr="004F18AB">
        <w:rPr>
          <w:rFonts w:ascii="Times New Roman" w:hAnsi="Times New Roman"/>
          <w:szCs w:val="21"/>
        </w:rPr>
        <w:t>检查</w:t>
      </w:r>
      <w:proofErr w:type="gramStart"/>
      <w:r w:rsidR="00E02D33" w:rsidRPr="004F18AB">
        <w:rPr>
          <w:rFonts w:ascii="Times New Roman" w:hAnsi="Times New Roman"/>
          <w:szCs w:val="21"/>
        </w:rPr>
        <w:t>预灌封</w:t>
      </w:r>
      <w:proofErr w:type="gramEnd"/>
      <w:r w:rsidR="006B61F0" w:rsidRPr="004F18AB">
        <w:rPr>
          <w:rFonts w:ascii="Times New Roman" w:hAnsi="Times New Roman"/>
          <w:szCs w:val="21"/>
        </w:rPr>
        <w:t>注射器是否有通过活塞的液体泄漏。</w:t>
      </w:r>
    </w:p>
    <w:p w14:paraId="7F1F8A11" w14:textId="4B3E2448" w:rsidR="00E86A28" w:rsidRPr="002E6538" w:rsidRDefault="002E6538" w:rsidP="00763A49">
      <w:pPr>
        <w:adjustRightInd w:val="0"/>
        <w:snapToGrid w:val="0"/>
        <w:spacing w:line="360" w:lineRule="auto"/>
        <w:rPr>
          <w:rFonts w:ascii="Times New Roman" w:hAnsi="Times New Roman"/>
          <w:bCs/>
          <w:szCs w:val="21"/>
        </w:rPr>
      </w:pPr>
      <w:r w:rsidRPr="002E6538">
        <w:rPr>
          <w:rFonts w:ascii="Times New Roman" w:hAnsi="Times New Roman"/>
          <w:bCs/>
          <w:szCs w:val="21"/>
        </w:rPr>
        <w:t xml:space="preserve">5.4.2.3 </w:t>
      </w:r>
      <w:r w:rsidR="00E86A28" w:rsidRPr="002E6538">
        <w:rPr>
          <w:rFonts w:ascii="Times New Roman" w:hAnsi="Times New Roman"/>
          <w:bCs/>
          <w:szCs w:val="21"/>
        </w:rPr>
        <w:t>活塞</w:t>
      </w:r>
      <w:r w:rsidR="009D69D0" w:rsidRPr="002E6538">
        <w:rPr>
          <w:rFonts w:ascii="Times New Roman" w:hAnsi="Times New Roman"/>
          <w:bCs/>
          <w:szCs w:val="21"/>
        </w:rPr>
        <w:t>润滑性</w:t>
      </w:r>
    </w:p>
    <w:p w14:paraId="4C066043" w14:textId="20223B40" w:rsidR="00E86A28" w:rsidRPr="004F18AB" w:rsidRDefault="006407F6"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用于评价活塞与套筒的配合性能。</w:t>
      </w:r>
      <w:r w:rsidR="00E86A28" w:rsidRPr="004F18AB">
        <w:rPr>
          <w:rFonts w:ascii="Times New Roman" w:hAnsi="Times New Roman"/>
          <w:szCs w:val="21"/>
        </w:rPr>
        <w:t>将活塞插入套筒中，用推杆将活塞推入整个套筒中，推杆活塞应平滑的移动，不应有突然的停顿。</w:t>
      </w:r>
    </w:p>
    <w:p w14:paraId="7FB81ED8" w14:textId="243086D4" w:rsidR="006B61F0" w:rsidRPr="002E6538" w:rsidRDefault="002E6538" w:rsidP="00763A49">
      <w:pPr>
        <w:adjustRightInd w:val="0"/>
        <w:snapToGrid w:val="0"/>
        <w:spacing w:line="360" w:lineRule="auto"/>
        <w:rPr>
          <w:rFonts w:ascii="Times New Roman" w:hAnsi="Times New Roman"/>
          <w:bCs/>
          <w:szCs w:val="21"/>
        </w:rPr>
      </w:pPr>
      <w:r w:rsidRPr="002E6538">
        <w:rPr>
          <w:rFonts w:ascii="Times New Roman" w:hAnsi="Times New Roman"/>
          <w:bCs/>
          <w:szCs w:val="21"/>
        </w:rPr>
        <w:t xml:space="preserve">5.4.2.4 </w:t>
      </w:r>
      <w:r w:rsidR="006B61F0" w:rsidRPr="002E6538">
        <w:rPr>
          <w:rFonts w:ascii="Times New Roman" w:hAnsi="Times New Roman"/>
          <w:bCs/>
          <w:szCs w:val="21"/>
        </w:rPr>
        <w:t>残留容量</w:t>
      </w:r>
    </w:p>
    <w:p w14:paraId="55844AD0" w14:textId="0922128A" w:rsidR="006B61F0" w:rsidRDefault="00446E73" w:rsidP="00763A49">
      <w:pPr>
        <w:adjustRightInd w:val="0"/>
        <w:snapToGrid w:val="0"/>
        <w:spacing w:line="360" w:lineRule="auto"/>
        <w:ind w:firstLineChars="200" w:firstLine="420"/>
        <w:rPr>
          <w:rFonts w:ascii="Times New Roman" w:hAnsi="Times New Roman"/>
          <w:szCs w:val="21"/>
        </w:rPr>
      </w:pPr>
      <w:r w:rsidRPr="004F18AB">
        <w:rPr>
          <w:rFonts w:ascii="Times New Roman" w:hAnsi="Times New Roman"/>
          <w:szCs w:val="21"/>
        </w:rPr>
        <w:t>用于表征</w:t>
      </w:r>
      <w:proofErr w:type="gramStart"/>
      <w:r w:rsidRPr="004F18AB">
        <w:rPr>
          <w:rFonts w:ascii="Times New Roman" w:hAnsi="Times New Roman"/>
          <w:szCs w:val="21"/>
        </w:rPr>
        <w:t>预灌封</w:t>
      </w:r>
      <w:proofErr w:type="gramEnd"/>
      <w:r w:rsidRPr="004F18AB">
        <w:rPr>
          <w:rFonts w:ascii="Times New Roman" w:hAnsi="Times New Roman"/>
          <w:szCs w:val="21"/>
        </w:rPr>
        <w:t>注射器的残留液体量。</w:t>
      </w:r>
      <w:r w:rsidR="006B61F0" w:rsidRPr="004F18AB">
        <w:rPr>
          <w:rFonts w:ascii="Times New Roman" w:hAnsi="Times New Roman"/>
          <w:szCs w:val="21"/>
        </w:rPr>
        <w:t>取本品适量，用精度</w:t>
      </w:r>
      <w:r w:rsidR="006B61F0" w:rsidRPr="004F18AB">
        <w:rPr>
          <w:rFonts w:ascii="Times New Roman" w:hAnsi="Times New Roman"/>
          <w:szCs w:val="21"/>
        </w:rPr>
        <w:t>0.</w:t>
      </w:r>
      <w:r w:rsidR="00A97AD0" w:rsidRPr="004F18AB">
        <w:rPr>
          <w:rFonts w:ascii="Times New Roman" w:hAnsi="Times New Roman"/>
          <w:szCs w:val="21"/>
        </w:rPr>
        <w:t>1</w:t>
      </w:r>
      <w:r w:rsidR="006B61F0" w:rsidRPr="004F18AB">
        <w:rPr>
          <w:rFonts w:ascii="Times New Roman" w:hAnsi="Times New Roman"/>
          <w:szCs w:val="21"/>
        </w:rPr>
        <w:t>mg</w:t>
      </w:r>
      <w:r w:rsidR="006B61F0" w:rsidRPr="004F18AB">
        <w:rPr>
          <w:rFonts w:ascii="Times New Roman" w:hAnsi="Times New Roman"/>
          <w:szCs w:val="21"/>
        </w:rPr>
        <w:t>的天平，称</w:t>
      </w:r>
      <w:proofErr w:type="gramStart"/>
      <w:r w:rsidR="006B61F0" w:rsidRPr="004F18AB">
        <w:rPr>
          <w:rFonts w:ascii="Times New Roman" w:hAnsi="Times New Roman"/>
          <w:szCs w:val="21"/>
        </w:rPr>
        <w:t>取空</w:t>
      </w:r>
      <w:r w:rsidR="00D30E65" w:rsidRPr="004F18AB">
        <w:rPr>
          <w:rFonts w:ascii="Times New Roman" w:hAnsi="Times New Roman"/>
          <w:szCs w:val="21"/>
        </w:rPr>
        <w:t>预灌封</w:t>
      </w:r>
      <w:proofErr w:type="gramEnd"/>
      <w:r w:rsidR="006B61F0" w:rsidRPr="004F18AB">
        <w:rPr>
          <w:rFonts w:ascii="Times New Roman" w:hAnsi="Times New Roman"/>
          <w:szCs w:val="21"/>
        </w:rPr>
        <w:t>注射器重量（</w:t>
      </w:r>
      <w:r w:rsidR="006B61F0" w:rsidRPr="004F18AB">
        <w:rPr>
          <w:rFonts w:ascii="Times New Roman" w:hAnsi="Times New Roman"/>
          <w:szCs w:val="21"/>
        </w:rPr>
        <w:t>W</w:t>
      </w:r>
      <w:r w:rsidR="006B61F0" w:rsidRPr="004F18AB">
        <w:rPr>
          <w:rFonts w:ascii="Times New Roman" w:hAnsi="Times New Roman"/>
          <w:szCs w:val="21"/>
          <w:vertAlign w:val="subscript"/>
        </w:rPr>
        <w:t>0</w:t>
      </w:r>
      <w:r w:rsidR="006B61F0" w:rsidRPr="004F18AB">
        <w:rPr>
          <w:rFonts w:ascii="Times New Roman" w:hAnsi="Times New Roman"/>
          <w:szCs w:val="21"/>
        </w:rPr>
        <w:t>），</w:t>
      </w:r>
      <w:proofErr w:type="gramStart"/>
      <w:r w:rsidR="002E6538">
        <w:rPr>
          <w:rFonts w:ascii="Times New Roman" w:hAnsi="Times New Roman" w:hint="eastAsia"/>
          <w:szCs w:val="21"/>
        </w:rPr>
        <w:t>向</w:t>
      </w:r>
      <w:r w:rsidR="00D30E65" w:rsidRPr="004F18AB">
        <w:rPr>
          <w:rFonts w:ascii="Times New Roman" w:hAnsi="Times New Roman"/>
          <w:szCs w:val="21"/>
        </w:rPr>
        <w:t>预灌封</w:t>
      </w:r>
      <w:proofErr w:type="gramEnd"/>
      <w:r w:rsidR="006B61F0" w:rsidRPr="004F18AB">
        <w:rPr>
          <w:rFonts w:ascii="Times New Roman" w:hAnsi="Times New Roman"/>
          <w:szCs w:val="21"/>
        </w:rPr>
        <w:t>注射器内注入</w:t>
      </w:r>
      <w:r w:rsidR="006B61F0" w:rsidRPr="004F18AB">
        <w:rPr>
          <w:rFonts w:ascii="Times New Roman" w:hAnsi="Times New Roman"/>
          <w:szCs w:val="21"/>
        </w:rPr>
        <w:t>20</w:t>
      </w:r>
      <w:r w:rsidR="002E6538">
        <w:rPr>
          <w:rFonts w:ascii="Times New Roman" w:hAnsi="Times New Roman" w:hint="eastAsia"/>
          <w:szCs w:val="21"/>
        </w:rPr>
        <w:t>℃</w:t>
      </w:r>
      <w:r w:rsidR="006B61F0" w:rsidRPr="004F18AB">
        <w:rPr>
          <w:rFonts w:ascii="Times New Roman" w:hAnsi="Times New Roman"/>
          <w:szCs w:val="21"/>
        </w:rPr>
        <w:t>±5℃</w:t>
      </w:r>
      <w:r w:rsidR="006047F1" w:rsidRPr="004F18AB">
        <w:rPr>
          <w:rFonts w:ascii="Times New Roman" w:hAnsi="Times New Roman"/>
          <w:szCs w:val="21"/>
        </w:rPr>
        <w:t>公称容量</w:t>
      </w:r>
      <w:r w:rsidR="006B61F0" w:rsidRPr="004F18AB">
        <w:rPr>
          <w:rFonts w:ascii="Times New Roman" w:hAnsi="Times New Roman"/>
          <w:szCs w:val="21"/>
        </w:rPr>
        <w:t>的</w:t>
      </w:r>
      <w:r w:rsidR="00074C8F" w:rsidRPr="004F18AB">
        <w:rPr>
          <w:rFonts w:ascii="Times New Roman" w:hAnsi="Times New Roman"/>
          <w:szCs w:val="21"/>
        </w:rPr>
        <w:t>纯化水或注射用水</w:t>
      </w:r>
      <w:r w:rsidR="006B61F0" w:rsidRPr="004F18AB">
        <w:rPr>
          <w:rFonts w:ascii="Times New Roman" w:hAnsi="Times New Roman"/>
          <w:szCs w:val="21"/>
        </w:rPr>
        <w:t>，仔细排出所有气泡，擦干</w:t>
      </w:r>
      <w:proofErr w:type="gramStart"/>
      <w:r w:rsidR="00D30E65" w:rsidRPr="004F18AB">
        <w:rPr>
          <w:rFonts w:ascii="Times New Roman" w:hAnsi="Times New Roman"/>
          <w:szCs w:val="21"/>
        </w:rPr>
        <w:t>预灌封</w:t>
      </w:r>
      <w:proofErr w:type="gramEnd"/>
      <w:r w:rsidR="006B61F0" w:rsidRPr="004F18AB">
        <w:rPr>
          <w:rFonts w:ascii="Times New Roman" w:hAnsi="Times New Roman"/>
          <w:szCs w:val="21"/>
        </w:rPr>
        <w:t>注射器外表面，推动活塞将水排除，重新称量</w:t>
      </w:r>
      <w:proofErr w:type="gramStart"/>
      <w:r w:rsidR="00D30E65" w:rsidRPr="004F18AB">
        <w:rPr>
          <w:rFonts w:ascii="Times New Roman" w:hAnsi="Times New Roman"/>
          <w:szCs w:val="21"/>
        </w:rPr>
        <w:t>预灌封</w:t>
      </w:r>
      <w:proofErr w:type="gramEnd"/>
      <w:r w:rsidR="006B61F0" w:rsidRPr="004F18AB">
        <w:rPr>
          <w:rFonts w:ascii="Times New Roman" w:hAnsi="Times New Roman"/>
          <w:szCs w:val="21"/>
        </w:rPr>
        <w:t>注射器重量（</w:t>
      </w:r>
      <w:r w:rsidR="006B61F0" w:rsidRPr="004F18AB">
        <w:rPr>
          <w:rFonts w:ascii="Times New Roman" w:hAnsi="Times New Roman"/>
          <w:szCs w:val="21"/>
        </w:rPr>
        <w:t>W</w:t>
      </w:r>
      <w:r w:rsidR="006B61F0" w:rsidRPr="004F18AB">
        <w:rPr>
          <w:rFonts w:ascii="Times New Roman" w:hAnsi="Times New Roman"/>
          <w:szCs w:val="21"/>
          <w:vertAlign w:val="subscript"/>
        </w:rPr>
        <w:t>1</w:t>
      </w:r>
      <w:r w:rsidR="006B61F0" w:rsidRPr="004F18AB">
        <w:rPr>
          <w:rFonts w:ascii="Times New Roman" w:hAnsi="Times New Roman"/>
          <w:szCs w:val="21"/>
        </w:rPr>
        <w:t>）</w:t>
      </w:r>
      <w:r w:rsidR="004F18AB">
        <w:rPr>
          <w:rFonts w:ascii="Times New Roman" w:hAnsi="Times New Roman" w:hint="eastAsia"/>
          <w:szCs w:val="21"/>
        </w:rPr>
        <w:t>，</w:t>
      </w:r>
      <w:r w:rsidR="002E6538">
        <w:rPr>
          <w:rFonts w:ascii="Times New Roman" w:hAnsi="Times New Roman" w:hint="eastAsia"/>
          <w:szCs w:val="21"/>
        </w:rPr>
        <w:t>（</w:t>
      </w:r>
      <w:r w:rsidR="002E6538">
        <w:rPr>
          <w:rFonts w:ascii="Times New Roman" w:hAnsi="Times New Roman" w:hint="eastAsia"/>
          <w:szCs w:val="21"/>
        </w:rPr>
        <w:t>W</w:t>
      </w:r>
      <w:r w:rsidR="00D93C72" w:rsidRPr="00D93C72">
        <w:rPr>
          <w:rFonts w:ascii="Times New Roman" w:hAnsi="Times New Roman"/>
          <w:szCs w:val="21"/>
          <w:vertAlign w:val="subscript"/>
        </w:rPr>
        <w:t>1</w:t>
      </w:r>
      <w:r w:rsidR="002E6538">
        <w:rPr>
          <w:rFonts w:ascii="Times New Roman" w:hAnsi="Times New Roman" w:hint="eastAsia"/>
          <w:szCs w:val="21"/>
        </w:rPr>
        <w:t>-W</w:t>
      </w:r>
      <w:r w:rsidR="00D93C72" w:rsidRPr="00D93C72">
        <w:rPr>
          <w:rFonts w:ascii="Times New Roman" w:hAnsi="Times New Roman"/>
          <w:szCs w:val="21"/>
          <w:vertAlign w:val="subscript"/>
        </w:rPr>
        <w:t>0</w:t>
      </w:r>
      <w:r w:rsidR="002E6538">
        <w:rPr>
          <w:rFonts w:ascii="Times New Roman" w:hAnsi="Times New Roman" w:hint="eastAsia"/>
          <w:szCs w:val="21"/>
        </w:rPr>
        <w:t>）</w:t>
      </w:r>
      <w:r w:rsidR="006B61F0" w:rsidRPr="004F18AB">
        <w:rPr>
          <w:rFonts w:ascii="Times New Roman" w:hAnsi="Times New Roman"/>
          <w:szCs w:val="21"/>
        </w:rPr>
        <w:t>即为残留体积</w:t>
      </w:r>
      <w:r w:rsidR="00B8283B" w:rsidRPr="004F18AB">
        <w:rPr>
          <w:rFonts w:ascii="Times New Roman" w:hAnsi="Times New Roman"/>
          <w:szCs w:val="21"/>
        </w:rPr>
        <w:t>，</w:t>
      </w:r>
      <w:r w:rsidR="006B61F0" w:rsidRPr="004F18AB">
        <w:rPr>
          <w:rFonts w:ascii="Times New Roman" w:hAnsi="Times New Roman"/>
          <w:szCs w:val="21"/>
        </w:rPr>
        <w:t>应符合</w:t>
      </w:r>
      <w:r w:rsidR="00897ABB" w:rsidRPr="004F18AB">
        <w:rPr>
          <w:rFonts w:ascii="Times New Roman" w:hAnsi="Times New Roman"/>
          <w:szCs w:val="21"/>
        </w:rPr>
        <w:t>企业标准或质量协议</w:t>
      </w:r>
      <w:r w:rsidR="006B61F0" w:rsidRPr="004F18AB">
        <w:rPr>
          <w:rFonts w:ascii="Times New Roman" w:hAnsi="Times New Roman"/>
          <w:szCs w:val="21"/>
        </w:rPr>
        <w:t>的要求。</w:t>
      </w:r>
    </w:p>
    <w:p w14:paraId="7B2DDDAB" w14:textId="1D4EEC2F" w:rsidR="00D93C72" w:rsidRDefault="00D93C72" w:rsidP="00763A49">
      <w:pPr>
        <w:suppressLineNumbers/>
        <w:adjustRightInd w:val="0"/>
        <w:snapToGrid w:val="0"/>
        <w:spacing w:line="360" w:lineRule="auto"/>
        <w:rPr>
          <w:rFonts w:ascii="Times New Roman" w:hAnsi="Times New Roman"/>
          <w:szCs w:val="21"/>
        </w:rPr>
      </w:pPr>
      <w:r>
        <w:rPr>
          <w:rFonts w:ascii="Times New Roman" w:hAnsi="Times New Roman"/>
          <w:noProof/>
          <w:szCs w:val="21"/>
        </w:rPr>
        <mc:AlternateContent>
          <mc:Choice Requires="wps">
            <w:drawing>
              <wp:anchor distT="0" distB="0" distL="114300" distR="114300" simplePos="0" relativeHeight="251659264" behindDoc="0" locked="0" layoutInCell="1" allowOverlap="1" wp14:anchorId="77C7851D" wp14:editId="39E4CCD1">
                <wp:simplePos x="0" y="0"/>
                <wp:positionH relativeFrom="column">
                  <wp:posOffset>-43544</wp:posOffset>
                </wp:positionH>
                <wp:positionV relativeFrom="paragraph">
                  <wp:posOffset>142966</wp:posOffset>
                </wp:positionV>
                <wp:extent cx="5328557"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32855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5BD6DD03" id="直接连接符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45pt,11.25pt" to="416.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" strokecolor="black [3040]"/>
            </w:pict>
          </mc:Fallback>
        </mc:AlternateContent>
      </w:r>
    </w:p>
    <w:p w14:paraId="4DF7B999" w14:textId="6C0DBB59" w:rsidR="00D93C72" w:rsidRDefault="00D93C72" w:rsidP="00763A49">
      <w:pPr>
        <w:suppressLineNumbers/>
        <w:adjustRightInd w:val="0"/>
        <w:snapToGrid w:val="0"/>
        <w:spacing w:line="360" w:lineRule="auto"/>
        <w:rPr>
          <w:rFonts w:ascii="Times New Roman" w:hAnsi="Times New Roman"/>
          <w:szCs w:val="21"/>
        </w:rPr>
      </w:pPr>
      <w:r>
        <w:rPr>
          <w:rFonts w:ascii="Times New Roman" w:hAnsi="Times New Roman" w:hint="eastAsia"/>
          <w:szCs w:val="21"/>
        </w:rPr>
        <w:t>起草单位：</w:t>
      </w:r>
      <w:bookmarkStart w:id="11" w:name="OLE_LINK2"/>
      <w:r>
        <w:rPr>
          <w:rFonts w:ascii="Times New Roman" w:hAnsi="Times New Roman" w:hint="eastAsia"/>
          <w:szCs w:val="21"/>
        </w:rPr>
        <w:t>山东省医疗器械和药品包装检验研究院</w:t>
      </w:r>
      <w:bookmarkEnd w:id="11"/>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联系电话：</w:t>
      </w:r>
      <w:r w:rsidR="00EB0CA8">
        <w:rPr>
          <w:rFonts w:ascii="Times New Roman" w:hAnsi="Times New Roman"/>
          <w:szCs w:val="21"/>
        </w:rPr>
        <w:t>0531</w:t>
      </w:r>
      <w:r w:rsidR="00EB0CA8">
        <w:rPr>
          <w:rFonts w:ascii="Times New Roman" w:hAnsi="Times New Roman" w:hint="eastAsia"/>
          <w:szCs w:val="21"/>
        </w:rPr>
        <w:t>-</w:t>
      </w:r>
      <w:r w:rsidR="00EB0CA8">
        <w:rPr>
          <w:rFonts w:ascii="Times New Roman" w:hAnsi="Times New Roman"/>
          <w:szCs w:val="21"/>
        </w:rPr>
        <w:t>82682912</w:t>
      </w:r>
    </w:p>
    <w:p w14:paraId="7D58DD91" w14:textId="1D189A69" w:rsidR="00EB0CA8" w:rsidRDefault="00EB0CA8" w:rsidP="00763A49">
      <w:pPr>
        <w:suppressLineNumbers/>
        <w:adjustRightInd w:val="0"/>
        <w:snapToGrid w:val="0"/>
        <w:spacing w:line="360" w:lineRule="auto"/>
        <w:rPr>
          <w:rFonts w:ascii="Times New Roman" w:hAnsi="Times New Roman"/>
          <w:szCs w:val="21"/>
        </w:rPr>
      </w:pPr>
    </w:p>
    <w:p w14:paraId="17C327AD" w14:textId="1F6DC790" w:rsidR="00D93C72" w:rsidRPr="00EB0CA8" w:rsidRDefault="00D93C72" w:rsidP="00763A49">
      <w:pPr>
        <w:suppressLineNumbers/>
        <w:adjustRightInd w:val="0"/>
        <w:snapToGrid w:val="0"/>
        <w:spacing w:line="360" w:lineRule="auto"/>
        <w:jc w:val="center"/>
        <w:rPr>
          <w:rFonts w:ascii="Times New Roman" w:hAnsi="Times New Roman"/>
          <w:b/>
          <w:sz w:val="24"/>
          <w:szCs w:val="24"/>
        </w:rPr>
      </w:pPr>
      <w:proofErr w:type="gramStart"/>
      <w:r w:rsidRPr="00EB0CA8">
        <w:rPr>
          <w:rFonts w:ascii="Times New Roman" w:hAnsi="Times New Roman" w:hint="eastAsia"/>
          <w:b/>
          <w:sz w:val="24"/>
          <w:szCs w:val="24"/>
        </w:rPr>
        <w:t>预灌封</w:t>
      </w:r>
      <w:proofErr w:type="gramEnd"/>
      <w:r w:rsidRPr="00EB0CA8">
        <w:rPr>
          <w:rFonts w:ascii="Times New Roman" w:hAnsi="Times New Roman" w:hint="eastAsia"/>
          <w:b/>
          <w:sz w:val="24"/>
          <w:szCs w:val="24"/>
        </w:rPr>
        <w:t>注射器通则起草说明</w:t>
      </w:r>
    </w:p>
    <w:p w14:paraId="518D9662" w14:textId="3FCF1AD9" w:rsidR="00D93C72" w:rsidRPr="00EB0CA8" w:rsidRDefault="00D93C72" w:rsidP="00763A49">
      <w:pPr>
        <w:suppressLineNumbers/>
        <w:adjustRightInd w:val="0"/>
        <w:snapToGrid w:val="0"/>
        <w:spacing w:line="360" w:lineRule="auto"/>
        <w:rPr>
          <w:rFonts w:ascii="Times New Roman" w:hAnsi="Times New Roman"/>
          <w:b/>
          <w:sz w:val="24"/>
          <w:szCs w:val="24"/>
        </w:rPr>
      </w:pPr>
    </w:p>
    <w:p w14:paraId="5794B169" w14:textId="77777777" w:rsidR="00937350" w:rsidRPr="00EB0CA8" w:rsidRDefault="00937350" w:rsidP="00763A49">
      <w:pPr>
        <w:pStyle w:val="5"/>
        <w:suppressLineNumbers/>
        <w:adjustRightInd w:val="0"/>
        <w:snapToGrid w:val="0"/>
        <w:spacing w:before="0" w:after="0" w:line="360" w:lineRule="auto"/>
        <w:ind w:firstLineChars="200" w:firstLine="422"/>
        <w:rPr>
          <w:rFonts w:ascii="Times New Roman" w:eastAsiaTheme="minorEastAsia" w:hAnsi="Times New Roman"/>
          <w:sz w:val="21"/>
          <w:szCs w:val="21"/>
        </w:rPr>
      </w:pPr>
      <w:r w:rsidRPr="00EB0CA8">
        <w:rPr>
          <w:rFonts w:ascii="Times New Roman" w:eastAsiaTheme="minorEastAsia" w:hAnsi="Times New Roman" w:hint="eastAsia"/>
          <w:sz w:val="21"/>
          <w:szCs w:val="21"/>
        </w:rPr>
        <w:t>一、制修订的目的意义</w:t>
      </w:r>
    </w:p>
    <w:p w14:paraId="32956DE4" w14:textId="66A9DE5D" w:rsidR="00937350" w:rsidRPr="00622103" w:rsidRDefault="00937350" w:rsidP="00763A49">
      <w:pPr>
        <w:suppressLineNumbers/>
        <w:adjustRightInd w:val="0"/>
        <w:snapToGrid w:val="0"/>
        <w:spacing w:line="360" w:lineRule="auto"/>
        <w:ind w:firstLineChars="200" w:firstLine="420"/>
        <w:rPr>
          <w:rFonts w:ascii="Times New Roman" w:eastAsiaTheme="minorEastAsia" w:hAnsi="Times New Roman"/>
          <w:szCs w:val="21"/>
        </w:rPr>
      </w:pPr>
      <w:r w:rsidRPr="00622103">
        <w:rPr>
          <w:rFonts w:ascii="Times New Roman" w:eastAsiaTheme="minorEastAsia" w:hAnsi="Times New Roman"/>
          <w:szCs w:val="21"/>
        </w:rPr>
        <w:t>随着</w:t>
      </w:r>
      <w:proofErr w:type="gramStart"/>
      <w:r w:rsidR="00763A49">
        <w:rPr>
          <w:rFonts w:ascii="Times New Roman" w:eastAsiaTheme="minorEastAsia" w:hAnsi="Times New Roman" w:hint="eastAsia"/>
          <w:szCs w:val="21"/>
        </w:rPr>
        <w:t>原辅包</w:t>
      </w:r>
      <w:r w:rsidR="00763A49">
        <w:rPr>
          <w:rFonts w:ascii="Times New Roman" w:eastAsiaTheme="minorEastAsia" w:hAnsi="Times New Roman"/>
          <w:szCs w:val="21"/>
        </w:rPr>
        <w:t>与</w:t>
      </w:r>
      <w:proofErr w:type="gramEnd"/>
      <w:r w:rsidR="00763A49">
        <w:rPr>
          <w:rFonts w:ascii="Times New Roman" w:eastAsiaTheme="minorEastAsia" w:hAnsi="Times New Roman"/>
          <w:szCs w:val="21"/>
        </w:rPr>
        <w:t>制剂</w:t>
      </w:r>
      <w:r>
        <w:rPr>
          <w:rFonts w:ascii="Times New Roman" w:eastAsiaTheme="minorEastAsia" w:hAnsi="Times New Roman" w:hint="eastAsia"/>
          <w:szCs w:val="21"/>
        </w:rPr>
        <w:t>关联</w:t>
      </w:r>
      <w:proofErr w:type="gramStart"/>
      <w:r>
        <w:rPr>
          <w:rFonts w:ascii="Times New Roman" w:eastAsiaTheme="minorEastAsia" w:hAnsi="Times New Roman" w:hint="eastAsia"/>
          <w:szCs w:val="21"/>
        </w:rPr>
        <w:t>审评审批</w:t>
      </w:r>
      <w:proofErr w:type="gramEnd"/>
      <w:r w:rsidRPr="00622103">
        <w:rPr>
          <w:rFonts w:ascii="Times New Roman" w:eastAsiaTheme="minorEastAsia" w:hAnsi="Times New Roman"/>
          <w:szCs w:val="21"/>
        </w:rPr>
        <w:t>的持续深化，</w:t>
      </w:r>
      <w:r w:rsidRPr="00622103">
        <w:rPr>
          <w:rFonts w:ascii="Times New Roman" w:eastAsiaTheme="minorEastAsia" w:hAnsi="Times New Roman"/>
          <w:color w:val="000000"/>
          <w:szCs w:val="21"/>
        </w:rPr>
        <w:t xml:space="preserve">2015 </w:t>
      </w:r>
      <w:r w:rsidRPr="00622103">
        <w:rPr>
          <w:rFonts w:ascii="Times New Roman" w:eastAsiaTheme="minorEastAsia" w:hAnsi="Times New Roman"/>
          <w:color w:val="000000"/>
          <w:szCs w:val="21"/>
        </w:rPr>
        <w:t>版《国家药包材标准》（</w:t>
      </w:r>
      <w:r w:rsidRPr="00622103">
        <w:rPr>
          <w:rFonts w:ascii="Times New Roman" w:eastAsiaTheme="minorEastAsia" w:hAnsi="Times New Roman"/>
          <w:color w:val="000000"/>
          <w:szCs w:val="21"/>
        </w:rPr>
        <w:t>YBB</w:t>
      </w:r>
      <w:r w:rsidRPr="00622103">
        <w:rPr>
          <w:rFonts w:ascii="Times New Roman" w:eastAsiaTheme="minorEastAsia" w:hAnsi="Times New Roman"/>
          <w:color w:val="000000"/>
          <w:szCs w:val="21"/>
        </w:rPr>
        <w:t>）中收载的</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注射器组合件标准体系不能完全适用于制药行业发展的需求及监管的要求。特别随着材料科学的发展，一些新材料也用于</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注射器的生产。根据药包</w:t>
      </w:r>
      <w:proofErr w:type="gramStart"/>
      <w:r w:rsidRPr="00622103">
        <w:rPr>
          <w:rFonts w:ascii="Times New Roman" w:eastAsiaTheme="minorEastAsia" w:hAnsi="Times New Roman"/>
          <w:color w:val="000000"/>
          <w:szCs w:val="21"/>
        </w:rPr>
        <w:t>材标准</w:t>
      </w:r>
      <w:proofErr w:type="gramEnd"/>
      <w:r w:rsidRPr="00622103">
        <w:rPr>
          <w:rFonts w:ascii="Times New Roman" w:eastAsiaTheme="minorEastAsia" w:hAnsi="Times New Roman"/>
          <w:color w:val="000000"/>
          <w:szCs w:val="21"/>
        </w:rPr>
        <w:t>体系的整体规划和编制思路制订本通则</w:t>
      </w:r>
      <w:r>
        <w:rPr>
          <w:rFonts w:ascii="Times New Roman" w:eastAsiaTheme="minorEastAsia" w:hAnsi="Times New Roman" w:hint="eastAsia"/>
          <w:color w:val="000000"/>
          <w:szCs w:val="21"/>
        </w:rPr>
        <w:t>，</w:t>
      </w:r>
      <w:r w:rsidRPr="00622103">
        <w:rPr>
          <w:rFonts w:ascii="Times New Roman" w:eastAsiaTheme="minorEastAsia" w:hAnsi="Times New Roman"/>
          <w:color w:val="000000"/>
          <w:szCs w:val="21"/>
        </w:rPr>
        <w:t>旨在顺应药品质量管理要求的重要转变，着重</w:t>
      </w:r>
      <w:proofErr w:type="gramStart"/>
      <w:r w:rsidRPr="00622103">
        <w:rPr>
          <w:rFonts w:ascii="Times New Roman" w:eastAsiaTheme="minorEastAsia" w:hAnsi="Times New Roman"/>
          <w:color w:val="000000"/>
          <w:szCs w:val="21"/>
        </w:rPr>
        <w:t>体现全</w:t>
      </w:r>
      <w:proofErr w:type="gramEnd"/>
      <w:r w:rsidRPr="00622103">
        <w:rPr>
          <w:rFonts w:ascii="Times New Roman" w:eastAsiaTheme="minorEastAsia" w:hAnsi="Times New Roman"/>
          <w:color w:val="000000"/>
          <w:szCs w:val="21"/>
        </w:rPr>
        <w:t>过程管理和风险管理的理念。通过规范药品包装用</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注射器密闭系统</w:t>
      </w:r>
      <w:r>
        <w:rPr>
          <w:rFonts w:ascii="Times New Roman" w:eastAsiaTheme="minorEastAsia" w:hAnsi="Times New Roman"/>
          <w:color w:val="000000"/>
          <w:szCs w:val="21"/>
        </w:rPr>
        <w:t>标准体系，以达到促进相关企业对该产品关键质量属性的理解，从而</w:t>
      </w:r>
      <w:r>
        <w:rPr>
          <w:rFonts w:ascii="Times New Roman" w:eastAsiaTheme="minorEastAsia" w:hAnsi="Times New Roman" w:hint="eastAsia"/>
          <w:color w:val="000000"/>
          <w:szCs w:val="21"/>
        </w:rPr>
        <w:t>确保</w:t>
      </w:r>
      <w:r w:rsidRPr="00622103">
        <w:rPr>
          <w:rFonts w:ascii="Times New Roman" w:eastAsiaTheme="minorEastAsia" w:hAnsi="Times New Roman"/>
          <w:color w:val="000000"/>
          <w:szCs w:val="21"/>
        </w:rPr>
        <w:t>药品的安全、有效和质量可控。</w:t>
      </w:r>
    </w:p>
    <w:p w14:paraId="29A58385" w14:textId="77777777" w:rsidR="00937350" w:rsidRPr="00EB0CA8" w:rsidRDefault="00937350" w:rsidP="00763A49">
      <w:pPr>
        <w:pStyle w:val="5"/>
        <w:suppressLineNumbers/>
        <w:adjustRightInd w:val="0"/>
        <w:snapToGrid w:val="0"/>
        <w:spacing w:before="0" w:after="0" w:line="360" w:lineRule="auto"/>
        <w:ind w:firstLineChars="200" w:firstLine="422"/>
        <w:rPr>
          <w:rFonts w:ascii="Times New Roman" w:eastAsiaTheme="minorEastAsia" w:hAnsi="Times New Roman"/>
          <w:sz w:val="21"/>
          <w:szCs w:val="21"/>
        </w:rPr>
      </w:pPr>
      <w:r w:rsidRPr="00EB0CA8">
        <w:rPr>
          <w:rFonts w:ascii="Times New Roman" w:eastAsiaTheme="minorEastAsia" w:hAnsi="Times New Roman" w:hint="eastAsia"/>
          <w:sz w:val="21"/>
          <w:szCs w:val="21"/>
        </w:rPr>
        <w:t>二、起草过程</w:t>
      </w:r>
    </w:p>
    <w:p w14:paraId="4DB347ED" w14:textId="77777777" w:rsidR="00937350" w:rsidRPr="00622103" w:rsidRDefault="00937350"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2021</w:t>
      </w:r>
      <w:r w:rsidRPr="00622103">
        <w:rPr>
          <w:rFonts w:ascii="Times New Roman" w:eastAsiaTheme="minorEastAsia" w:hAnsi="Times New Roman"/>
          <w:color w:val="000000"/>
          <w:szCs w:val="21"/>
        </w:rPr>
        <w:t>年</w:t>
      </w:r>
      <w:r w:rsidRPr="00622103">
        <w:rPr>
          <w:rFonts w:ascii="Times New Roman" w:eastAsiaTheme="minorEastAsia" w:hAnsi="Times New Roman"/>
          <w:color w:val="000000"/>
          <w:szCs w:val="21"/>
        </w:rPr>
        <w:t>10</w:t>
      </w:r>
      <w:r w:rsidRPr="00622103">
        <w:rPr>
          <w:rFonts w:ascii="Times New Roman" w:eastAsiaTheme="minorEastAsia" w:hAnsi="Times New Roman"/>
          <w:color w:val="000000"/>
          <w:szCs w:val="21"/>
        </w:rPr>
        <w:t>月受国家</w:t>
      </w:r>
      <w:proofErr w:type="gramStart"/>
      <w:r w:rsidRPr="00622103">
        <w:rPr>
          <w:rFonts w:ascii="Times New Roman" w:eastAsiaTheme="minorEastAsia" w:hAnsi="Times New Roman"/>
          <w:color w:val="000000"/>
          <w:szCs w:val="21"/>
        </w:rPr>
        <w:t>药典委</w:t>
      </w:r>
      <w:proofErr w:type="gramEnd"/>
      <w:r w:rsidRPr="00622103">
        <w:rPr>
          <w:rFonts w:ascii="Times New Roman" w:eastAsiaTheme="minorEastAsia" w:hAnsi="Times New Roman"/>
          <w:color w:val="000000"/>
          <w:szCs w:val="21"/>
        </w:rPr>
        <w:t>的委托，山东省医疗器械和药品包装检验研究院牵头负责，浙江省食品药品检验研究院、浙江省药品化妆品审评中心</w:t>
      </w:r>
      <w:r>
        <w:rPr>
          <w:rFonts w:ascii="Times New Roman" w:eastAsiaTheme="minorEastAsia" w:hAnsi="Times New Roman" w:hint="eastAsia"/>
          <w:color w:val="000000"/>
          <w:szCs w:val="21"/>
        </w:rPr>
        <w:t>、</w:t>
      </w:r>
      <w:r w:rsidRPr="00622103">
        <w:rPr>
          <w:rFonts w:ascii="Times New Roman" w:eastAsiaTheme="minorEastAsia" w:hAnsi="Times New Roman"/>
          <w:color w:val="000000"/>
          <w:szCs w:val="21"/>
        </w:rPr>
        <w:t>中国医药包装协会</w:t>
      </w:r>
      <w:r>
        <w:rPr>
          <w:rFonts w:ascii="Times New Roman" w:eastAsiaTheme="minorEastAsia" w:hAnsi="Times New Roman" w:hint="eastAsia"/>
          <w:color w:val="000000"/>
          <w:szCs w:val="21"/>
        </w:rPr>
        <w:t>的</w:t>
      </w:r>
      <w:r w:rsidRPr="00622103">
        <w:rPr>
          <w:rFonts w:ascii="Times New Roman" w:eastAsiaTheme="minorEastAsia" w:hAnsi="Times New Roman"/>
          <w:color w:val="000000"/>
          <w:szCs w:val="21"/>
        </w:rPr>
        <w:t>技术顾问参与</w:t>
      </w:r>
      <w:r>
        <w:rPr>
          <w:rFonts w:ascii="Times New Roman" w:eastAsiaTheme="minorEastAsia" w:hAnsi="Times New Roman" w:hint="eastAsia"/>
          <w:color w:val="000000"/>
          <w:szCs w:val="21"/>
        </w:rPr>
        <w:t>，</w:t>
      </w:r>
      <w:r w:rsidRPr="00622103">
        <w:rPr>
          <w:rFonts w:ascii="Times New Roman" w:eastAsiaTheme="minorEastAsia" w:hAnsi="Times New Roman"/>
          <w:color w:val="000000"/>
          <w:szCs w:val="21"/>
        </w:rPr>
        <w:t>起草本通则。牵头单位组建了包括山东威高普瑞医药包装有限公司、山东省药用玻璃有限公司、宁波正力药品包装有限公司、山东永聚医药科技有限公司、肖特玻璃科技（苏州）有限公司、碧迪医疗器械（上海）有限公司等多家药包材生产企业的起草小组。经多次会议审议，汇总了各药包材检验机构、行业协会和相关企业的意见建议，形成了本次的公开征求意见稿。</w:t>
      </w:r>
    </w:p>
    <w:p w14:paraId="71DB3B4B" w14:textId="77777777" w:rsidR="00937350" w:rsidRPr="00EB0CA8" w:rsidRDefault="00937350" w:rsidP="00763A49">
      <w:pPr>
        <w:pStyle w:val="5"/>
        <w:suppressLineNumbers/>
        <w:adjustRightInd w:val="0"/>
        <w:snapToGrid w:val="0"/>
        <w:spacing w:before="0" w:after="0" w:line="360" w:lineRule="auto"/>
        <w:ind w:firstLineChars="200" w:firstLine="422"/>
        <w:rPr>
          <w:rFonts w:ascii="Times New Roman" w:eastAsiaTheme="minorEastAsia" w:hAnsi="Times New Roman"/>
          <w:sz w:val="21"/>
          <w:szCs w:val="21"/>
        </w:rPr>
      </w:pPr>
      <w:r w:rsidRPr="00EB0CA8">
        <w:rPr>
          <w:rFonts w:ascii="Times New Roman" w:eastAsiaTheme="minorEastAsia" w:hAnsi="Times New Roman" w:hint="eastAsia"/>
          <w:sz w:val="21"/>
          <w:szCs w:val="21"/>
        </w:rPr>
        <w:t>三、总体思路</w:t>
      </w:r>
    </w:p>
    <w:p w14:paraId="027E912E" w14:textId="705A47D3" w:rsidR="00937350" w:rsidRPr="00463C5A" w:rsidRDefault="00937350" w:rsidP="00763A49">
      <w:pPr>
        <w:adjustRightInd w:val="0"/>
        <w:snapToGrid w:val="0"/>
        <w:spacing w:line="360" w:lineRule="auto"/>
        <w:ind w:firstLineChars="200" w:firstLine="420"/>
        <w:rPr>
          <w:rFonts w:ascii="Times New Roman" w:hAnsi="Times New Roman"/>
          <w:szCs w:val="21"/>
        </w:rPr>
      </w:pPr>
      <w:r w:rsidRPr="00622103">
        <w:rPr>
          <w:rFonts w:ascii="Times New Roman" w:eastAsiaTheme="minorEastAsia" w:hAnsi="Times New Roman"/>
          <w:color w:val="000000"/>
          <w:szCs w:val="21"/>
        </w:rPr>
        <w:t>与</w:t>
      </w:r>
      <w:r w:rsidRPr="00622103">
        <w:rPr>
          <w:rFonts w:ascii="Times New Roman" w:eastAsiaTheme="minorEastAsia" w:hAnsi="Times New Roman"/>
          <w:color w:val="000000"/>
          <w:szCs w:val="21"/>
        </w:rPr>
        <w:t>ISO</w:t>
      </w:r>
      <w:r w:rsidRPr="00622103">
        <w:rPr>
          <w:rFonts w:ascii="Times New Roman" w:eastAsiaTheme="minorEastAsia" w:hAnsi="Times New Roman"/>
          <w:color w:val="000000"/>
          <w:szCs w:val="21"/>
        </w:rPr>
        <w:t>标准、欧美药典等相关标准指南相协调，引入全生命周期管理和风险管理的理</w:t>
      </w:r>
      <w:r w:rsidRPr="00622103">
        <w:rPr>
          <w:rFonts w:ascii="Times New Roman" w:eastAsiaTheme="minorEastAsia" w:hAnsi="Times New Roman"/>
          <w:color w:val="000000"/>
          <w:szCs w:val="21"/>
        </w:rPr>
        <w:lastRenderedPageBreak/>
        <w:t>念，建立兼具刚性和延展性的</w:t>
      </w:r>
      <w:proofErr w:type="gramStart"/>
      <w:r w:rsidR="00763A49">
        <w:rPr>
          <w:rFonts w:ascii="Times New Roman" w:eastAsiaTheme="minorEastAsia" w:hAnsi="Times New Roman" w:hint="eastAsia"/>
          <w:color w:val="000000"/>
          <w:szCs w:val="21"/>
        </w:rPr>
        <w:t>预灌封</w:t>
      </w:r>
      <w:proofErr w:type="gramEnd"/>
      <w:r w:rsidR="00763A49">
        <w:rPr>
          <w:rFonts w:ascii="Times New Roman" w:eastAsiaTheme="minorEastAsia" w:hAnsi="Times New Roman"/>
          <w:color w:val="000000"/>
          <w:szCs w:val="21"/>
        </w:rPr>
        <w:t>注射器</w:t>
      </w:r>
      <w:r w:rsidRPr="00622103">
        <w:rPr>
          <w:rFonts w:ascii="Times New Roman" w:eastAsiaTheme="minorEastAsia" w:hAnsi="Times New Roman"/>
          <w:color w:val="000000"/>
          <w:szCs w:val="21"/>
        </w:rPr>
        <w:t>标准体系。</w:t>
      </w:r>
      <w:proofErr w:type="gramStart"/>
      <w:r>
        <w:rPr>
          <w:rFonts w:ascii="Times New Roman" w:eastAsiaTheme="minorEastAsia" w:hAnsi="Times New Roman" w:hint="eastAsia"/>
          <w:color w:val="000000"/>
          <w:szCs w:val="21"/>
        </w:rPr>
        <w:t>预灌封</w:t>
      </w:r>
      <w:proofErr w:type="gramEnd"/>
      <w:r>
        <w:rPr>
          <w:rFonts w:ascii="Times New Roman" w:eastAsiaTheme="minorEastAsia" w:hAnsi="Times New Roman" w:hint="eastAsia"/>
          <w:color w:val="000000"/>
          <w:szCs w:val="21"/>
        </w:rPr>
        <w:t>注射剂</w:t>
      </w:r>
      <w:r>
        <w:rPr>
          <w:rFonts w:ascii="Times New Roman" w:eastAsiaTheme="minorEastAsia" w:hAnsi="Times New Roman"/>
          <w:color w:val="000000"/>
          <w:szCs w:val="21"/>
        </w:rPr>
        <w:t>通则（</w:t>
      </w:r>
      <w:r>
        <w:rPr>
          <w:rFonts w:ascii="Times New Roman" w:eastAsiaTheme="minorEastAsia" w:hAnsi="Times New Roman" w:hint="eastAsia"/>
          <w:color w:val="000000"/>
          <w:szCs w:val="21"/>
        </w:rPr>
        <w:t>简称</w:t>
      </w:r>
      <w:r w:rsidRPr="00622103">
        <w:rPr>
          <w:rFonts w:ascii="Times New Roman" w:eastAsiaTheme="minorEastAsia" w:hAnsi="Times New Roman"/>
          <w:color w:val="000000"/>
          <w:szCs w:val="21"/>
        </w:rPr>
        <w:t>中通则</w:t>
      </w:r>
      <w:r>
        <w:rPr>
          <w:rFonts w:ascii="Times New Roman" w:eastAsiaTheme="minorEastAsia" w:hAnsi="Times New Roman"/>
          <w:color w:val="000000"/>
          <w:szCs w:val="21"/>
        </w:rPr>
        <w:t>）</w:t>
      </w:r>
      <w:r w:rsidRPr="00622103">
        <w:rPr>
          <w:rFonts w:ascii="Times New Roman" w:eastAsiaTheme="minorEastAsia" w:hAnsi="Times New Roman"/>
          <w:color w:val="000000"/>
          <w:szCs w:val="21"/>
        </w:rPr>
        <w:t>规定半组装</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注射器和</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注射器两种终端销售的产品</w:t>
      </w:r>
      <w:r>
        <w:rPr>
          <w:rFonts w:ascii="Times New Roman" w:eastAsiaTheme="minorEastAsia" w:hAnsi="Times New Roman" w:hint="eastAsia"/>
          <w:color w:val="000000"/>
          <w:szCs w:val="21"/>
        </w:rPr>
        <w:t>的</w:t>
      </w:r>
      <w:r w:rsidRPr="00622103">
        <w:rPr>
          <w:rFonts w:ascii="Times New Roman" w:eastAsiaTheme="minorEastAsia" w:hAnsi="Times New Roman"/>
          <w:color w:val="000000"/>
          <w:szCs w:val="21"/>
        </w:rPr>
        <w:t>生产要求、使用要求、质量要求，其中质量要求重点考察项目包括安全性能、质量控制、各组件配合性能、临床使用性能</w:t>
      </w:r>
      <w:r>
        <w:rPr>
          <w:rFonts w:ascii="Times New Roman" w:eastAsiaTheme="minorEastAsia" w:hAnsi="Times New Roman" w:hint="eastAsia"/>
          <w:color w:val="000000"/>
          <w:szCs w:val="21"/>
        </w:rPr>
        <w:t>。</w:t>
      </w:r>
      <w:r w:rsidRPr="00622103">
        <w:rPr>
          <w:rFonts w:ascii="Times New Roman" w:eastAsiaTheme="minorEastAsia" w:hAnsi="Times New Roman"/>
          <w:color w:val="000000"/>
          <w:szCs w:val="21"/>
        </w:rPr>
        <w:t>各组件的具体要求</w:t>
      </w:r>
      <w:proofErr w:type="gramStart"/>
      <w:r w:rsidRPr="00622103">
        <w:rPr>
          <w:rFonts w:ascii="Times New Roman" w:eastAsiaTheme="minorEastAsia" w:hAnsi="Times New Roman"/>
          <w:color w:val="000000"/>
          <w:szCs w:val="21"/>
        </w:rPr>
        <w:t>由</w:t>
      </w:r>
      <w:r w:rsidRPr="004F18AB">
        <w:rPr>
          <w:rFonts w:ascii="Times New Roman" w:hAnsi="Times New Roman"/>
          <w:szCs w:val="21"/>
        </w:rPr>
        <w:t>预灌封</w:t>
      </w:r>
      <w:proofErr w:type="gramEnd"/>
      <w:r w:rsidRPr="004F18AB">
        <w:rPr>
          <w:rFonts w:ascii="Times New Roman" w:hAnsi="Times New Roman"/>
          <w:szCs w:val="21"/>
        </w:rPr>
        <w:t>注射器用玻璃套筒</w:t>
      </w:r>
      <w:r>
        <w:rPr>
          <w:rFonts w:ascii="Times New Roman" w:hAnsi="Times New Roman" w:hint="eastAsia"/>
          <w:szCs w:val="21"/>
        </w:rPr>
        <w:t>通则、</w:t>
      </w:r>
      <w:proofErr w:type="gramStart"/>
      <w:r w:rsidRPr="004F18AB">
        <w:rPr>
          <w:rFonts w:ascii="Times New Roman" w:hAnsi="Times New Roman"/>
          <w:szCs w:val="21"/>
        </w:rPr>
        <w:t>预灌封</w:t>
      </w:r>
      <w:proofErr w:type="gramEnd"/>
      <w:r w:rsidRPr="004F18AB">
        <w:rPr>
          <w:rFonts w:ascii="Times New Roman" w:hAnsi="Times New Roman"/>
          <w:szCs w:val="21"/>
        </w:rPr>
        <w:t>注射器用塑料套筒</w:t>
      </w:r>
      <w:r>
        <w:rPr>
          <w:rFonts w:ascii="Times New Roman" w:hAnsi="Times New Roman" w:hint="eastAsia"/>
          <w:szCs w:val="21"/>
        </w:rPr>
        <w:t>通则、</w:t>
      </w:r>
      <w:proofErr w:type="gramStart"/>
      <w:r w:rsidRPr="004F18AB">
        <w:rPr>
          <w:rFonts w:ascii="Times New Roman" w:hAnsi="Times New Roman"/>
          <w:szCs w:val="21"/>
        </w:rPr>
        <w:t>预灌封</w:t>
      </w:r>
      <w:proofErr w:type="gramEnd"/>
      <w:r w:rsidRPr="004F18AB">
        <w:rPr>
          <w:rFonts w:ascii="Times New Roman" w:hAnsi="Times New Roman"/>
          <w:szCs w:val="21"/>
        </w:rPr>
        <w:t>注射器用</w:t>
      </w:r>
      <w:r>
        <w:rPr>
          <w:rFonts w:ascii="Times New Roman" w:hAnsi="Times New Roman" w:hint="eastAsia"/>
          <w:szCs w:val="21"/>
        </w:rPr>
        <w:t>不锈钢</w:t>
      </w:r>
      <w:r w:rsidRPr="004F18AB">
        <w:rPr>
          <w:rFonts w:ascii="Times New Roman" w:hAnsi="Times New Roman"/>
          <w:szCs w:val="21"/>
        </w:rPr>
        <w:t>针</w:t>
      </w:r>
      <w:r>
        <w:rPr>
          <w:rFonts w:ascii="Times New Roman" w:hAnsi="Times New Roman" w:hint="eastAsia"/>
          <w:szCs w:val="21"/>
        </w:rPr>
        <w:t>通则（简称</w:t>
      </w:r>
      <w:r>
        <w:rPr>
          <w:rFonts w:ascii="Times New Roman" w:hAnsi="Times New Roman"/>
          <w:szCs w:val="21"/>
        </w:rPr>
        <w:t>小通则）</w:t>
      </w:r>
      <w:r>
        <w:rPr>
          <w:rFonts w:ascii="Times New Roman" w:hAnsi="Times New Roman" w:hint="eastAsia"/>
          <w:szCs w:val="21"/>
        </w:rPr>
        <w:t>规定</w:t>
      </w:r>
      <w:r>
        <w:rPr>
          <w:rFonts w:ascii="Times New Roman" w:hAnsi="Times New Roman"/>
          <w:szCs w:val="21"/>
        </w:rPr>
        <w:t>。</w:t>
      </w:r>
    </w:p>
    <w:p w14:paraId="6ECB025A" w14:textId="77777777" w:rsidR="00682942" w:rsidRPr="00EB0CA8" w:rsidRDefault="00682942" w:rsidP="00763A49">
      <w:pPr>
        <w:pStyle w:val="5"/>
        <w:suppressLineNumbers/>
        <w:adjustRightInd w:val="0"/>
        <w:snapToGrid w:val="0"/>
        <w:spacing w:before="0" w:after="0" w:line="360" w:lineRule="auto"/>
        <w:ind w:firstLineChars="200" w:firstLine="422"/>
        <w:rPr>
          <w:rFonts w:ascii="Times New Roman" w:eastAsiaTheme="minorEastAsia" w:hAnsi="Times New Roman"/>
          <w:sz w:val="21"/>
          <w:szCs w:val="21"/>
        </w:rPr>
      </w:pPr>
      <w:r w:rsidRPr="00EB0CA8">
        <w:rPr>
          <w:rFonts w:ascii="Times New Roman" w:eastAsiaTheme="minorEastAsia" w:hAnsi="Times New Roman" w:hint="eastAsia"/>
          <w:sz w:val="21"/>
          <w:szCs w:val="21"/>
        </w:rPr>
        <w:t>四、需要说明的内容</w:t>
      </w:r>
    </w:p>
    <w:p w14:paraId="7D262FED" w14:textId="17D69C12"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1. </w:t>
      </w:r>
      <w:r w:rsidR="00682942" w:rsidRPr="00622103">
        <w:rPr>
          <w:rFonts w:ascii="Times New Roman" w:eastAsiaTheme="minorEastAsia" w:hAnsi="Times New Roman"/>
          <w:b/>
          <w:bCs/>
          <w:color w:val="000000"/>
          <w:szCs w:val="21"/>
        </w:rPr>
        <w:t>关于标准适用范围的说明</w:t>
      </w:r>
    </w:p>
    <w:p w14:paraId="3D099367" w14:textId="400FC9C5" w:rsidR="00682942" w:rsidRPr="00622103" w:rsidRDefault="00682942"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本通则仅适用于无菌供应的</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注射器产品，通过市场调研，目前采用</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注射器包装的药品大都是采用非终端灭菌工艺，对于部分采用终端灭菌工艺的产品其采用的包材也为非无菌产品。因此在标准范围中增加限定</w:t>
      </w:r>
      <w:r w:rsidRPr="00622103">
        <w:rPr>
          <w:rFonts w:ascii="Times New Roman" w:eastAsiaTheme="minorEastAsia" w:hAnsi="Times New Roman"/>
          <w:color w:val="000000"/>
          <w:szCs w:val="21"/>
        </w:rPr>
        <w:t>“</w:t>
      </w:r>
      <w:r w:rsidRPr="00622103">
        <w:rPr>
          <w:rFonts w:ascii="Times New Roman" w:eastAsiaTheme="minorEastAsia" w:hAnsi="Times New Roman"/>
          <w:szCs w:val="21"/>
        </w:rPr>
        <w:t>本通则适用于无菌供应的药品包装用预灌封注射器。非无菌供应的药品包装用</w:t>
      </w:r>
      <w:proofErr w:type="gramStart"/>
      <w:r w:rsidRPr="00622103">
        <w:rPr>
          <w:rFonts w:ascii="Times New Roman" w:eastAsiaTheme="minorEastAsia" w:hAnsi="Times New Roman"/>
          <w:szCs w:val="21"/>
        </w:rPr>
        <w:t>预灌封</w:t>
      </w:r>
      <w:proofErr w:type="gramEnd"/>
      <w:r w:rsidRPr="00622103">
        <w:rPr>
          <w:rFonts w:ascii="Times New Roman" w:eastAsiaTheme="minorEastAsia" w:hAnsi="Times New Roman"/>
          <w:szCs w:val="21"/>
        </w:rPr>
        <w:t>注射器可参照本通则执行。</w:t>
      </w:r>
    </w:p>
    <w:p w14:paraId="3368BD72" w14:textId="0DD84289"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2. </w:t>
      </w:r>
      <w:r w:rsidR="00682942" w:rsidRPr="00622103">
        <w:rPr>
          <w:rFonts w:ascii="Times New Roman" w:eastAsiaTheme="minorEastAsia" w:hAnsi="Times New Roman"/>
          <w:b/>
          <w:bCs/>
          <w:color w:val="000000"/>
          <w:szCs w:val="21"/>
        </w:rPr>
        <w:t>关于材质的说明</w:t>
      </w:r>
    </w:p>
    <w:p w14:paraId="54388EE3" w14:textId="77777777" w:rsidR="00682942" w:rsidRPr="00622103" w:rsidRDefault="00682942"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通过前期市场调研和标准研究，目前套筒的材质主要</w:t>
      </w:r>
      <w:proofErr w:type="gramStart"/>
      <w:r w:rsidRPr="00622103">
        <w:rPr>
          <w:rFonts w:ascii="Times New Roman" w:eastAsiaTheme="minorEastAsia" w:hAnsi="Times New Roman"/>
          <w:color w:val="000000"/>
          <w:szCs w:val="21"/>
        </w:rPr>
        <w:t>包括硼硅玻璃</w:t>
      </w:r>
      <w:proofErr w:type="gramEnd"/>
      <w:r w:rsidRPr="00622103">
        <w:rPr>
          <w:rFonts w:ascii="Times New Roman" w:eastAsiaTheme="minorEastAsia" w:hAnsi="Times New Roman"/>
          <w:color w:val="000000"/>
          <w:szCs w:val="21"/>
        </w:rPr>
        <w:t>、环烯烃（例如环戊烯，降冰片烯）聚合物（</w:t>
      </w:r>
      <w:r w:rsidRPr="00622103">
        <w:rPr>
          <w:rFonts w:ascii="Times New Roman" w:eastAsiaTheme="minorEastAsia" w:hAnsi="Times New Roman"/>
          <w:color w:val="000000"/>
          <w:szCs w:val="21"/>
        </w:rPr>
        <w:t>COP</w:t>
      </w:r>
      <w:r w:rsidRPr="00622103">
        <w:rPr>
          <w:rFonts w:ascii="Times New Roman" w:eastAsiaTheme="minorEastAsia" w:hAnsi="Times New Roman"/>
          <w:color w:val="000000"/>
          <w:szCs w:val="21"/>
        </w:rPr>
        <w:t>）、环状烯烃（例如环戊烯，降冰片烯）与烯烃如乙烯或丙烯的共聚物（</w:t>
      </w:r>
      <w:r w:rsidRPr="00622103">
        <w:rPr>
          <w:rFonts w:ascii="Times New Roman" w:eastAsiaTheme="minorEastAsia" w:hAnsi="Times New Roman"/>
          <w:color w:val="000000"/>
          <w:szCs w:val="21"/>
        </w:rPr>
        <w:t>COC</w:t>
      </w:r>
      <w:r w:rsidRPr="00622103">
        <w:rPr>
          <w:rFonts w:ascii="Times New Roman" w:eastAsiaTheme="minorEastAsia" w:hAnsi="Times New Roman"/>
          <w:color w:val="000000"/>
          <w:szCs w:val="21"/>
        </w:rPr>
        <w:t>）。虽然</w:t>
      </w:r>
      <w:r w:rsidRPr="00622103">
        <w:rPr>
          <w:rFonts w:ascii="Times New Roman" w:eastAsiaTheme="minorEastAsia" w:hAnsi="Times New Roman"/>
          <w:color w:val="000000"/>
          <w:szCs w:val="21"/>
        </w:rPr>
        <w:t>ISO11040-6</w:t>
      </w:r>
      <w:r w:rsidRPr="00622103">
        <w:rPr>
          <w:rFonts w:ascii="Times New Roman" w:eastAsiaTheme="minorEastAsia" w:hAnsi="Times New Roman"/>
          <w:color w:val="000000"/>
          <w:szCs w:val="21"/>
        </w:rPr>
        <w:t>标准中给出的材质中还包含聚丙烯材质，但使用聚丙烯材质的</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注射器生产工艺与传统的</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注射器不同，同时我国监管部门对于该材质产品的界定为药械组合产品。因此本通则在材质中不包含聚丙烯。</w:t>
      </w:r>
    </w:p>
    <w:p w14:paraId="18CE7774" w14:textId="7E1C0FF7"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3. </w:t>
      </w:r>
      <w:r w:rsidR="00682942" w:rsidRPr="00622103">
        <w:rPr>
          <w:rFonts w:ascii="Times New Roman" w:eastAsiaTheme="minorEastAsia" w:hAnsi="Times New Roman"/>
          <w:b/>
          <w:bCs/>
          <w:color w:val="000000"/>
          <w:szCs w:val="21"/>
        </w:rPr>
        <w:t>关于术语和定义的说明</w:t>
      </w:r>
    </w:p>
    <w:p w14:paraId="43C96094" w14:textId="37B4DA83" w:rsidR="00682942" w:rsidRPr="00622103" w:rsidRDefault="00682942"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本通则为了进一步规范组件名称，给出了</w:t>
      </w:r>
      <w:r w:rsidR="008D2276">
        <w:rPr>
          <w:rFonts w:ascii="Times New Roman" w:eastAsiaTheme="minorEastAsia" w:hAnsi="Times New Roman" w:hint="eastAsia"/>
          <w:color w:val="000000"/>
          <w:szCs w:val="21"/>
        </w:rPr>
        <w:t>6</w:t>
      </w:r>
      <w:r w:rsidRPr="00622103">
        <w:rPr>
          <w:rFonts w:ascii="Times New Roman" w:eastAsiaTheme="minorEastAsia" w:hAnsi="Times New Roman"/>
          <w:color w:val="000000"/>
          <w:szCs w:val="21"/>
        </w:rPr>
        <w:t>个术语定义，为了区分药品生产企业单独配置一次性使用无菌注射针的情况，将以往的</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注射器（带针）修订为</w:t>
      </w:r>
      <w:proofErr w:type="gramStart"/>
      <w:r w:rsidRPr="00622103">
        <w:rPr>
          <w:rFonts w:ascii="Times New Roman" w:eastAsiaTheme="minorEastAsia" w:hAnsi="Times New Roman"/>
          <w:color w:val="000000"/>
          <w:szCs w:val="21"/>
        </w:rPr>
        <w:t>桩针预灌封</w:t>
      </w:r>
      <w:proofErr w:type="gramEnd"/>
      <w:r w:rsidRPr="00622103">
        <w:rPr>
          <w:rFonts w:ascii="Times New Roman" w:eastAsiaTheme="minorEastAsia" w:hAnsi="Times New Roman"/>
          <w:color w:val="000000"/>
          <w:szCs w:val="21"/>
        </w:rPr>
        <w:t>注射器。同时将针筒修订为套筒，将</w:t>
      </w:r>
      <w:proofErr w:type="gramStart"/>
      <w:r w:rsidRPr="00622103">
        <w:rPr>
          <w:rFonts w:ascii="Times New Roman" w:eastAsiaTheme="minorEastAsia" w:hAnsi="Times New Roman"/>
          <w:color w:val="000000"/>
          <w:szCs w:val="21"/>
        </w:rPr>
        <w:t>不</w:t>
      </w:r>
      <w:proofErr w:type="gramEnd"/>
      <w:r w:rsidRPr="00622103">
        <w:rPr>
          <w:rFonts w:ascii="Times New Roman" w:eastAsiaTheme="minorEastAsia" w:hAnsi="Times New Roman"/>
          <w:color w:val="000000"/>
          <w:szCs w:val="21"/>
        </w:rPr>
        <w:t>配置活塞和推杆的产品定义为半组装</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w:t>
      </w:r>
    </w:p>
    <w:p w14:paraId="1F8AD387" w14:textId="70EEF15E"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4. </w:t>
      </w:r>
      <w:r w:rsidR="00682942" w:rsidRPr="00622103">
        <w:rPr>
          <w:rFonts w:ascii="Times New Roman" w:eastAsiaTheme="minorEastAsia" w:hAnsi="Times New Roman"/>
          <w:b/>
          <w:bCs/>
          <w:color w:val="000000"/>
          <w:szCs w:val="21"/>
        </w:rPr>
        <w:t>关于两种产品质量要求的说明</w:t>
      </w:r>
    </w:p>
    <w:p w14:paraId="2BE199A4" w14:textId="53BB9C5D" w:rsidR="00682942" w:rsidRPr="00622103" w:rsidRDefault="00682942"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本通则根据市场上两种销售形式，分</w:t>
      </w:r>
      <w:r w:rsidRPr="00622103">
        <w:rPr>
          <w:rFonts w:ascii="Times New Roman" w:eastAsiaTheme="minorEastAsia" w:hAnsi="Times New Roman"/>
          <w:szCs w:val="21"/>
        </w:rPr>
        <w:t>别给出了质量要求即条款</w:t>
      </w:r>
      <w:r w:rsidR="007D0035" w:rsidRPr="00622103">
        <w:rPr>
          <w:rFonts w:ascii="Times New Roman" w:eastAsiaTheme="minorEastAsia" w:hAnsi="Times New Roman"/>
          <w:szCs w:val="21"/>
        </w:rPr>
        <w:t>5.4.1</w:t>
      </w:r>
      <w:r w:rsidRPr="00622103">
        <w:rPr>
          <w:rFonts w:ascii="Times New Roman" w:eastAsiaTheme="minorEastAsia" w:hAnsi="Times New Roman"/>
          <w:szCs w:val="21"/>
        </w:rPr>
        <w:t>和</w:t>
      </w:r>
      <w:r w:rsidR="007D0035" w:rsidRPr="00622103">
        <w:rPr>
          <w:rFonts w:ascii="Times New Roman" w:eastAsiaTheme="minorEastAsia" w:hAnsi="Times New Roman" w:hint="eastAsia"/>
          <w:szCs w:val="21"/>
        </w:rPr>
        <w:t>5</w:t>
      </w:r>
      <w:r w:rsidR="007D0035" w:rsidRPr="00622103">
        <w:rPr>
          <w:rFonts w:ascii="Times New Roman" w:eastAsiaTheme="minorEastAsia" w:hAnsi="Times New Roman"/>
          <w:szCs w:val="21"/>
        </w:rPr>
        <w:t>.4.2</w:t>
      </w:r>
      <w:r w:rsidRPr="00622103">
        <w:rPr>
          <w:rFonts w:ascii="Times New Roman" w:eastAsiaTheme="minorEastAsia" w:hAnsi="Times New Roman"/>
          <w:szCs w:val="21"/>
        </w:rPr>
        <w:t>，药包材生产企业应根据自己产品的形式分别按照中通则的质量要求制定企业标准或质量协议开展质量控制。对于药品生产企业，应依据条款</w:t>
      </w:r>
      <w:r w:rsidR="007D0035" w:rsidRPr="00622103">
        <w:rPr>
          <w:rFonts w:ascii="Times New Roman" w:eastAsiaTheme="minorEastAsia" w:hAnsi="Times New Roman"/>
          <w:szCs w:val="21"/>
        </w:rPr>
        <w:t>5.4.2</w:t>
      </w:r>
      <w:r w:rsidRPr="00622103">
        <w:rPr>
          <w:rFonts w:ascii="Times New Roman" w:eastAsiaTheme="minorEastAsia" w:hAnsi="Times New Roman"/>
          <w:szCs w:val="21"/>
        </w:rPr>
        <w:t>对整个药品包装系</w:t>
      </w:r>
      <w:r w:rsidRPr="00622103">
        <w:rPr>
          <w:rFonts w:ascii="Times New Roman" w:eastAsiaTheme="minorEastAsia" w:hAnsi="Times New Roman"/>
          <w:color w:val="000000"/>
          <w:szCs w:val="21"/>
        </w:rPr>
        <w:t>统进行质量控制。</w:t>
      </w:r>
    </w:p>
    <w:p w14:paraId="08CFF9E1" w14:textId="42D9D8EA"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5. </w:t>
      </w:r>
      <w:r w:rsidR="00682942" w:rsidRPr="00622103">
        <w:rPr>
          <w:rFonts w:ascii="Times New Roman" w:eastAsiaTheme="minorEastAsia" w:hAnsi="Times New Roman"/>
          <w:b/>
          <w:bCs/>
          <w:color w:val="000000"/>
          <w:szCs w:val="21"/>
        </w:rPr>
        <w:t>关于针尺寸规格的说明</w:t>
      </w:r>
    </w:p>
    <w:p w14:paraId="2DB1E34A" w14:textId="77777777" w:rsidR="00682942" w:rsidRPr="00622103" w:rsidRDefault="00682942" w:rsidP="00763A49">
      <w:pPr>
        <w:suppressLineNumbers/>
        <w:adjustRightInd w:val="0"/>
        <w:snapToGrid w:val="0"/>
        <w:spacing w:line="360" w:lineRule="auto"/>
        <w:ind w:firstLineChars="200" w:firstLine="420"/>
        <w:rPr>
          <w:rFonts w:ascii="Times New Roman" w:eastAsiaTheme="minorEastAsia" w:hAnsi="Times New Roman"/>
          <w:color w:val="000000"/>
          <w:szCs w:val="21"/>
        </w:rPr>
      </w:pPr>
      <w:r w:rsidRPr="00622103">
        <w:rPr>
          <w:rFonts w:ascii="Times New Roman" w:eastAsiaTheme="minorEastAsia" w:hAnsi="Times New Roman"/>
          <w:color w:val="000000"/>
          <w:szCs w:val="21"/>
        </w:rPr>
        <w:t>ISO11040</w:t>
      </w:r>
      <w:r w:rsidRPr="00622103">
        <w:rPr>
          <w:rFonts w:ascii="Times New Roman" w:eastAsiaTheme="minorEastAsia" w:hAnsi="Times New Roman"/>
          <w:color w:val="000000"/>
          <w:szCs w:val="21"/>
        </w:rPr>
        <w:t>、</w:t>
      </w:r>
      <w:r w:rsidRPr="00622103">
        <w:rPr>
          <w:rFonts w:ascii="Times New Roman" w:eastAsiaTheme="minorEastAsia" w:hAnsi="Times New Roman"/>
          <w:color w:val="000000"/>
          <w:szCs w:val="21"/>
        </w:rPr>
        <w:t>GB/T18457</w:t>
      </w:r>
      <w:r w:rsidRPr="00622103">
        <w:rPr>
          <w:rFonts w:ascii="Times New Roman" w:eastAsiaTheme="minorEastAsia" w:hAnsi="Times New Roman"/>
          <w:color w:val="000000"/>
          <w:szCs w:val="21"/>
        </w:rPr>
        <w:t>、</w:t>
      </w:r>
      <w:r w:rsidRPr="00622103">
        <w:rPr>
          <w:rFonts w:ascii="Times New Roman" w:eastAsiaTheme="minorEastAsia" w:hAnsi="Times New Roman"/>
          <w:color w:val="000000"/>
          <w:szCs w:val="21"/>
        </w:rPr>
        <w:t>GB15811</w:t>
      </w:r>
      <w:r w:rsidRPr="00622103">
        <w:rPr>
          <w:rFonts w:ascii="Times New Roman" w:eastAsiaTheme="minorEastAsia" w:hAnsi="Times New Roman"/>
          <w:color w:val="000000"/>
          <w:szCs w:val="21"/>
        </w:rPr>
        <w:t>、</w:t>
      </w:r>
      <w:r w:rsidRPr="00622103">
        <w:rPr>
          <w:rFonts w:ascii="Times New Roman" w:eastAsiaTheme="minorEastAsia" w:hAnsi="Times New Roman"/>
          <w:color w:val="000000"/>
          <w:szCs w:val="21"/>
        </w:rPr>
        <w:t>YBB00092004-2015</w:t>
      </w:r>
      <w:r w:rsidRPr="00622103">
        <w:rPr>
          <w:rFonts w:ascii="Times New Roman" w:eastAsiaTheme="minorEastAsia" w:hAnsi="Times New Roman"/>
          <w:color w:val="000000"/>
          <w:szCs w:val="21"/>
        </w:rPr>
        <w:t>中</w:t>
      </w:r>
      <w:proofErr w:type="gramStart"/>
      <w:r w:rsidRPr="00622103">
        <w:rPr>
          <w:rFonts w:ascii="Times New Roman" w:eastAsiaTheme="minorEastAsia" w:hAnsi="Times New Roman"/>
          <w:color w:val="000000"/>
          <w:szCs w:val="21"/>
        </w:rPr>
        <w:t>关于桩针的</w:t>
      </w:r>
      <w:proofErr w:type="gramEnd"/>
      <w:r w:rsidRPr="00622103">
        <w:rPr>
          <w:rFonts w:ascii="Times New Roman" w:eastAsiaTheme="minorEastAsia" w:hAnsi="Times New Roman"/>
          <w:color w:val="000000"/>
          <w:szCs w:val="21"/>
        </w:rPr>
        <w:t>尺寸规格均不相同。通过市场调研，</w:t>
      </w:r>
      <w:proofErr w:type="gramStart"/>
      <w:r w:rsidRPr="00622103">
        <w:rPr>
          <w:rFonts w:ascii="Times New Roman" w:eastAsiaTheme="minorEastAsia" w:hAnsi="Times New Roman"/>
          <w:color w:val="000000"/>
          <w:szCs w:val="21"/>
        </w:rPr>
        <w:t>预灌封</w:t>
      </w:r>
      <w:proofErr w:type="gramEnd"/>
      <w:r w:rsidRPr="00622103">
        <w:rPr>
          <w:rFonts w:ascii="Times New Roman" w:eastAsiaTheme="minorEastAsia" w:hAnsi="Times New Roman"/>
          <w:color w:val="000000"/>
          <w:szCs w:val="21"/>
        </w:rPr>
        <w:t>注射器产品不会用到大于</w:t>
      </w:r>
      <w:r w:rsidRPr="00622103">
        <w:rPr>
          <w:rFonts w:ascii="Times New Roman" w:eastAsiaTheme="minorEastAsia" w:hAnsi="Times New Roman"/>
          <w:color w:val="000000"/>
          <w:szCs w:val="21"/>
        </w:rPr>
        <w:t>0.50</w:t>
      </w:r>
      <w:r w:rsidRPr="00622103">
        <w:rPr>
          <w:rFonts w:ascii="Times New Roman" w:eastAsiaTheme="minorEastAsia" w:hAnsi="Times New Roman"/>
          <w:color w:val="000000"/>
          <w:szCs w:val="21"/>
        </w:rPr>
        <w:t>的针，因此本通则将针的规格限定在</w:t>
      </w:r>
      <w:r w:rsidRPr="00622103">
        <w:rPr>
          <w:rFonts w:ascii="Times New Roman" w:eastAsiaTheme="minorEastAsia" w:hAnsi="Times New Roman"/>
          <w:color w:val="000000"/>
          <w:szCs w:val="21"/>
        </w:rPr>
        <w:t>0.30-0.50</w:t>
      </w:r>
      <w:r w:rsidRPr="00622103">
        <w:rPr>
          <w:rFonts w:ascii="Times New Roman" w:eastAsiaTheme="minorEastAsia" w:hAnsi="Times New Roman"/>
          <w:color w:val="000000"/>
          <w:szCs w:val="21"/>
        </w:rPr>
        <w:t>之间。</w:t>
      </w:r>
    </w:p>
    <w:p w14:paraId="1C694A5A" w14:textId="23641F99" w:rsidR="00682942" w:rsidRPr="00622103" w:rsidRDefault="007D0035" w:rsidP="00763A49">
      <w:pPr>
        <w:suppressLineNumbers/>
        <w:adjustRightInd w:val="0"/>
        <w:snapToGrid w:val="0"/>
        <w:spacing w:line="360" w:lineRule="auto"/>
        <w:ind w:firstLineChars="200" w:firstLine="422"/>
        <w:rPr>
          <w:rFonts w:ascii="Times New Roman" w:eastAsiaTheme="minorEastAsia" w:hAnsi="Times New Roman"/>
          <w:b/>
          <w:bCs/>
          <w:color w:val="000000"/>
          <w:szCs w:val="21"/>
        </w:rPr>
      </w:pPr>
      <w:r w:rsidRPr="00622103">
        <w:rPr>
          <w:rFonts w:ascii="Times New Roman" w:eastAsiaTheme="minorEastAsia" w:hAnsi="Times New Roman"/>
          <w:b/>
          <w:bCs/>
          <w:color w:val="000000"/>
          <w:szCs w:val="21"/>
        </w:rPr>
        <w:t xml:space="preserve">6. </w:t>
      </w:r>
      <w:r w:rsidR="00682942" w:rsidRPr="00622103">
        <w:rPr>
          <w:rFonts w:ascii="Times New Roman" w:eastAsiaTheme="minorEastAsia" w:hAnsi="Times New Roman"/>
          <w:b/>
          <w:bCs/>
          <w:color w:val="000000"/>
          <w:szCs w:val="21"/>
        </w:rPr>
        <w:t>关于检验规则的说明</w:t>
      </w:r>
    </w:p>
    <w:p w14:paraId="0745CA3B" w14:textId="040CA229" w:rsidR="00D93C72" w:rsidRPr="00402826" w:rsidRDefault="00682942" w:rsidP="00763A49">
      <w:pPr>
        <w:suppressLineNumbers/>
        <w:adjustRightInd w:val="0"/>
        <w:snapToGrid w:val="0"/>
        <w:spacing w:line="360" w:lineRule="auto"/>
        <w:ind w:firstLineChars="200" w:firstLine="420"/>
        <w:rPr>
          <w:rFonts w:ascii="Times New Roman" w:eastAsiaTheme="minorEastAsia" w:hAnsi="Times New Roman"/>
          <w:szCs w:val="21"/>
        </w:rPr>
      </w:pPr>
      <w:r w:rsidRPr="00622103">
        <w:rPr>
          <w:rFonts w:ascii="Times New Roman" w:eastAsiaTheme="minorEastAsia" w:hAnsi="Times New Roman"/>
          <w:color w:val="000000"/>
          <w:szCs w:val="21"/>
        </w:rPr>
        <w:t>本通则未对检验规则统一规定，供需双方应根据生产和使用的风险管理要求，依据药包材检验规则指导原则（指导原则</w:t>
      </w:r>
      <w:r w:rsidRPr="00622103">
        <w:rPr>
          <w:rFonts w:ascii="Times New Roman" w:eastAsiaTheme="minorEastAsia" w:hAnsi="Times New Roman"/>
          <w:color w:val="000000"/>
          <w:szCs w:val="21"/>
        </w:rPr>
        <w:t>9652</w:t>
      </w:r>
      <w:r w:rsidRPr="00622103">
        <w:rPr>
          <w:rFonts w:ascii="Times New Roman" w:eastAsiaTheme="minorEastAsia" w:hAnsi="Times New Roman"/>
          <w:color w:val="000000"/>
          <w:szCs w:val="21"/>
        </w:rPr>
        <w:t>）制定产品检验规则，以保证药品质量可控、临床使用安全。</w:t>
      </w:r>
    </w:p>
    <w:sectPr w:rsidR="00D93C72" w:rsidRPr="00402826" w:rsidSect="00763A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B7097" w14:textId="77777777" w:rsidR="00243B3A" w:rsidRDefault="00243B3A" w:rsidP="00B85CB4">
      <w:r>
        <w:separator/>
      </w:r>
    </w:p>
  </w:endnote>
  <w:endnote w:type="continuationSeparator" w:id="0">
    <w:p w14:paraId="20DE0D12" w14:textId="77777777" w:rsidR="00243B3A" w:rsidRDefault="00243B3A" w:rsidP="00B8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480158"/>
      <w:docPartObj>
        <w:docPartGallery w:val="Page Numbers (Bottom of Page)"/>
        <w:docPartUnique/>
      </w:docPartObj>
    </w:sdtPr>
    <w:sdtEndPr/>
    <w:sdtContent>
      <w:p w14:paraId="0AA24411" w14:textId="6D5C9566" w:rsidR="007D0035" w:rsidRDefault="007D0035">
        <w:pPr>
          <w:pStyle w:val="aa"/>
          <w:spacing w:before="120" w:after="120"/>
          <w:jc w:val="center"/>
        </w:pPr>
        <w:r>
          <w:fldChar w:fldCharType="begin"/>
        </w:r>
        <w:r>
          <w:instrText>PAGE   \* MERGEFORMAT</w:instrText>
        </w:r>
        <w:r>
          <w:fldChar w:fldCharType="separate"/>
        </w:r>
        <w:r w:rsidR="006D5EF7" w:rsidRPr="006D5EF7">
          <w:rPr>
            <w:noProof/>
            <w:lang w:val="zh-CN"/>
          </w:rPr>
          <w:t>2</w:t>
        </w:r>
        <w:r>
          <w:fldChar w:fldCharType="end"/>
        </w:r>
      </w:p>
    </w:sdtContent>
  </w:sdt>
  <w:p w14:paraId="26C61AB4" w14:textId="77777777" w:rsidR="007D0035" w:rsidRDefault="007D003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A5B19" w14:textId="77777777" w:rsidR="00243B3A" w:rsidRDefault="00243B3A" w:rsidP="00B85CB4">
      <w:r>
        <w:separator/>
      </w:r>
    </w:p>
  </w:footnote>
  <w:footnote w:type="continuationSeparator" w:id="0">
    <w:p w14:paraId="35C06350" w14:textId="77777777" w:rsidR="00243B3A" w:rsidRDefault="00243B3A" w:rsidP="00B85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9885E" w14:textId="169AAB2A" w:rsidR="00AA6473" w:rsidRDefault="00243B3A">
    <w:pPr>
      <w:pStyle w:val="a9"/>
    </w:pPr>
    <w:r>
      <w:rPr>
        <w:noProof/>
      </w:rPr>
      <w:pict w14:anchorId="49532A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512344" o:spid="_x0000_s2050" type="#_x0000_t136" style="position:absolute;left:0;text-align:left;margin-left:0;margin-top:0;width:487.9pt;height:97.55pt;rotation:315;z-index:-25165516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7102F" w14:textId="1B7F17FD" w:rsidR="00AA6473" w:rsidRDefault="00243B3A">
    <w:pPr>
      <w:pStyle w:val="a9"/>
    </w:pPr>
    <w:r>
      <w:rPr>
        <w:noProof/>
      </w:rPr>
      <w:pict w14:anchorId="0727C3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512345" o:spid="_x0000_s2051" type="#_x0000_t136" style="position:absolute;left:0;text-align:left;margin-left:0;margin-top:0;width:487.9pt;height:97.55pt;rotation:315;z-index:-25165312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AA6473">
      <w:rPr>
        <w:rFonts w:hint="eastAsia"/>
      </w:rPr>
      <w:t>2</w:t>
    </w:r>
    <w:r w:rsidR="00AA6473">
      <w:t>022</w:t>
    </w:r>
    <w:r w:rsidR="00AA6473">
      <w:rPr>
        <w:rFonts w:hint="eastAsia"/>
      </w:rPr>
      <w:t>年</w:t>
    </w:r>
    <w:r w:rsidR="00AA6473">
      <w:rPr>
        <w:rFonts w:hint="eastAsia"/>
      </w:rPr>
      <w:t>7</w:t>
    </w:r>
    <w:r w:rsidR="00AA6473">
      <w:rPr>
        <w:rFonts w:hint="eastAsia"/>
      </w:rPr>
      <w:t>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E60F3" w14:textId="44FEC275" w:rsidR="00AA6473" w:rsidRDefault="00243B3A">
    <w:pPr>
      <w:pStyle w:val="a9"/>
    </w:pPr>
    <w:r>
      <w:rPr>
        <w:noProof/>
      </w:rPr>
      <w:pict w14:anchorId="17D442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512343" o:spid="_x0000_s2049" type="#_x0000_t136" style="position:absolute;left:0;text-align:left;margin-left:0;margin-top:0;width:487.9pt;height:97.55pt;rotation:315;z-index:-25165721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7949"/>
    <w:multiLevelType w:val="hybridMultilevel"/>
    <w:tmpl w:val="82127B6E"/>
    <w:lvl w:ilvl="0" w:tplc="1494C812">
      <w:start w:val="1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C310AB"/>
    <w:multiLevelType w:val="hybridMultilevel"/>
    <w:tmpl w:val="2D6AC762"/>
    <w:lvl w:ilvl="0" w:tplc="8FA08EB4">
      <w:start w:val="8"/>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1D7971"/>
    <w:multiLevelType w:val="hybridMultilevel"/>
    <w:tmpl w:val="4D0408A6"/>
    <w:lvl w:ilvl="0" w:tplc="3D928F1E">
      <w:start w:val="3"/>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8203EC"/>
    <w:multiLevelType w:val="multilevel"/>
    <w:tmpl w:val="77707B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720" w:hanging="72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5043317"/>
    <w:multiLevelType w:val="hybridMultilevel"/>
    <w:tmpl w:val="66A06190"/>
    <w:lvl w:ilvl="0" w:tplc="A3045042">
      <w:start w:val="9"/>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CFE4CD6"/>
    <w:multiLevelType w:val="hybridMultilevel"/>
    <w:tmpl w:val="EF9827C8"/>
    <w:lvl w:ilvl="0" w:tplc="B3625898">
      <w:start w:val="6"/>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AE64890"/>
    <w:multiLevelType w:val="hybridMultilevel"/>
    <w:tmpl w:val="D89EDB4C"/>
    <w:lvl w:ilvl="0" w:tplc="97A645D2">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3C1A747C"/>
    <w:multiLevelType w:val="hybridMultilevel"/>
    <w:tmpl w:val="35B01D4C"/>
    <w:lvl w:ilvl="0" w:tplc="C1A6AEAC">
      <w:start w:val="5"/>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0454969"/>
    <w:multiLevelType w:val="hybridMultilevel"/>
    <w:tmpl w:val="0A20CD14"/>
    <w:lvl w:ilvl="0" w:tplc="C4A6B17C">
      <w:start w:val="2"/>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5482C7F"/>
    <w:multiLevelType w:val="hybridMultilevel"/>
    <w:tmpl w:val="5B46EF02"/>
    <w:lvl w:ilvl="0" w:tplc="A502CF3A">
      <w:start w:val="7"/>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13A6A4E"/>
    <w:multiLevelType w:val="hybridMultilevel"/>
    <w:tmpl w:val="E0C2EE1C"/>
    <w:lvl w:ilvl="0" w:tplc="7A5A5210">
      <w:start w:val="10"/>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88F39D0"/>
    <w:multiLevelType w:val="hybridMultilevel"/>
    <w:tmpl w:val="1DCEEA32"/>
    <w:lvl w:ilvl="0" w:tplc="1E20281A">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72B1C0F"/>
    <w:multiLevelType w:val="hybridMultilevel"/>
    <w:tmpl w:val="2A44DD34"/>
    <w:lvl w:ilvl="0" w:tplc="7178614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97E5671"/>
    <w:multiLevelType w:val="hybridMultilevel"/>
    <w:tmpl w:val="03620F1C"/>
    <w:lvl w:ilvl="0" w:tplc="A9CA2102">
      <w:start w:val="4"/>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A695B26"/>
    <w:multiLevelType w:val="hybridMultilevel"/>
    <w:tmpl w:val="203012AE"/>
    <w:lvl w:ilvl="0" w:tplc="6AFA89D4">
      <w:start w:val="1"/>
      <w:numFmt w:val="decimal"/>
      <w:lvlText w:val="A.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9"/>
  </w:num>
  <w:num w:numId="3">
    <w:abstractNumId w:val="2"/>
  </w:num>
  <w:num w:numId="4">
    <w:abstractNumId w:val="14"/>
  </w:num>
  <w:num w:numId="5">
    <w:abstractNumId w:val="8"/>
  </w:num>
  <w:num w:numId="6">
    <w:abstractNumId w:val="6"/>
  </w:num>
  <w:num w:numId="7">
    <w:abstractNumId w:val="10"/>
  </w:num>
  <w:num w:numId="8">
    <w:abstractNumId w:val="1"/>
  </w:num>
  <w:num w:numId="9">
    <w:abstractNumId w:val="5"/>
  </w:num>
  <w:num w:numId="10">
    <w:abstractNumId w:val="11"/>
  </w:num>
  <w:num w:numId="11">
    <w:abstractNumId w:val="0"/>
  </w:num>
  <w:num w:numId="12">
    <w:abstractNumId w:val="3"/>
  </w:num>
  <w:num w:numId="13">
    <w:abstractNumId w:val="15"/>
  </w:num>
  <w:num w:numId="14">
    <w:abstractNumId w:val="12"/>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50"/>
    <w:rsid w:val="000056E2"/>
    <w:rsid w:val="000124B2"/>
    <w:rsid w:val="00012BB3"/>
    <w:rsid w:val="000131D5"/>
    <w:rsid w:val="00013969"/>
    <w:rsid w:val="00015814"/>
    <w:rsid w:val="0001590B"/>
    <w:rsid w:val="00023717"/>
    <w:rsid w:val="00024372"/>
    <w:rsid w:val="00024A54"/>
    <w:rsid w:val="00025205"/>
    <w:rsid w:val="00026400"/>
    <w:rsid w:val="000310D5"/>
    <w:rsid w:val="00031DD4"/>
    <w:rsid w:val="00032CB0"/>
    <w:rsid w:val="000334ED"/>
    <w:rsid w:val="00034441"/>
    <w:rsid w:val="0003444A"/>
    <w:rsid w:val="00035D81"/>
    <w:rsid w:val="00040D9A"/>
    <w:rsid w:val="00041D80"/>
    <w:rsid w:val="0004382B"/>
    <w:rsid w:val="00043C64"/>
    <w:rsid w:val="00047B84"/>
    <w:rsid w:val="00050BF1"/>
    <w:rsid w:val="00052A4D"/>
    <w:rsid w:val="00053C6F"/>
    <w:rsid w:val="0005428D"/>
    <w:rsid w:val="000601FD"/>
    <w:rsid w:val="000618D9"/>
    <w:rsid w:val="00061BC4"/>
    <w:rsid w:val="00061E13"/>
    <w:rsid w:val="00064FBC"/>
    <w:rsid w:val="00065903"/>
    <w:rsid w:val="00065E42"/>
    <w:rsid w:val="00070F53"/>
    <w:rsid w:val="00071AF9"/>
    <w:rsid w:val="00071FC0"/>
    <w:rsid w:val="00074502"/>
    <w:rsid w:val="00074C8F"/>
    <w:rsid w:val="00075204"/>
    <w:rsid w:val="00076C55"/>
    <w:rsid w:val="00077EB7"/>
    <w:rsid w:val="00080028"/>
    <w:rsid w:val="00080060"/>
    <w:rsid w:val="0008096C"/>
    <w:rsid w:val="00082FBD"/>
    <w:rsid w:val="000837F8"/>
    <w:rsid w:val="000845BF"/>
    <w:rsid w:val="00091FED"/>
    <w:rsid w:val="00094BA1"/>
    <w:rsid w:val="00095FFE"/>
    <w:rsid w:val="0009655A"/>
    <w:rsid w:val="0009657E"/>
    <w:rsid w:val="0009739A"/>
    <w:rsid w:val="000976CC"/>
    <w:rsid w:val="000979A9"/>
    <w:rsid w:val="000A24B6"/>
    <w:rsid w:val="000A28A9"/>
    <w:rsid w:val="000A3028"/>
    <w:rsid w:val="000A504C"/>
    <w:rsid w:val="000A6E55"/>
    <w:rsid w:val="000A6F3C"/>
    <w:rsid w:val="000B0405"/>
    <w:rsid w:val="000B16D0"/>
    <w:rsid w:val="000B2537"/>
    <w:rsid w:val="000B2BCD"/>
    <w:rsid w:val="000B5029"/>
    <w:rsid w:val="000B5601"/>
    <w:rsid w:val="000B6113"/>
    <w:rsid w:val="000B6ECA"/>
    <w:rsid w:val="000B7324"/>
    <w:rsid w:val="000C3A9F"/>
    <w:rsid w:val="000C43BA"/>
    <w:rsid w:val="000C4FD8"/>
    <w:rsid w:val="000C6473"/>
    <w:rsid w:val="000C64F0"/>
    <w:rsid w:val="000C665C"/>
    <w:rsid w:val="000C6D50"/>
    <w:rsid w:val="000D05D7"/>
    <w:rsid w:val="000D0763"/>
    <w:rsid w:val="000D1703"/>
    <w:rsid w:val="000D1714"/>
    <w:rsid w:val="000D18BD"/>
    <w:rsid w:val="000D1D47"/>
    <w:rsid w:val="000D1FBD"/>
    <w:rsid w:val="000D1FEE"/>
    <w:rsid w:val="000D60C6"/>
    <w:rsid w:val="000E1071"/>
    <w:rsid w:val="000E220F"/>
    <w:rsid w:val="000E29CD"/>
    <w:rsid w:val="000E3FBB"/>
    <w:rsid w:val="000E48D4"/>
    <w:rsid w:val="000E5BF6"/>
    <w:rsid w:val="000E69C3"/>
    <w:rsid w:val="000E7443"/>
    <w:rsid w:val="000F202C"/>
    <w:rsid w:val="000F3101"/>
    <w:rsid w:val="000F316B"/>
    <w:rsid w:val="000F65C7"/>
    <w:rsid w:val="000F6BCE"/>
    <w:rsid w:val="00100789"/>
    <w:rsid w:val="00100E74"/>
    <w:rsid w:val="00101640"/>
    <w:rsid w:val="001030A5"/>
    <w:rsid w:val="00104D30"/>
    <w:rsid w:val="00112146"/>
    <w:rsid w:val="00113A1B"/>
    <w:rsid w:val="00113DA7"/>
    <w:rsid w:val="001170D7"/>
    <w:rsid w:val="0011798B"/>
    <w:rsid w:val="0012135D"/>
    <w:rsid w:val="001225AF"/>
    <w:rsid w:val="00123415"/>
    <w:rsid w:val="001234C5"/>
    <w:rsid w:val="00123D0A"/>
    <w:rsid w:val="0012407C"/>
    <w:rsid w:val="00127B29"/>
    <w:rsid w:val="00131C72"/>
    <w:rsid w:val="001362DC"/>
    <w:rsid w:val="00136818"/>
    <w:rsid w:val="001371FC"/>
    <w:rsid w:val="00137409"/>
    <w:rsid w:val="001414AC"/>
    <w:rsid w:val="001415CF"/>
    <w:rsid w:val="00141E51"/>
    <w:rsid w:val="001436B5"/>
    <w:rsid w:val="00145528"/>
    <w:rsid w:val="00145C70"/>
    <w:rsid w:val="001463FA"/>
    <w:rsid w:val="00147380"/>
    <w:rsid w:val="00147DEB"/>
    <w:rsid w:val="00150F9E"/>
    <w:rsid w:val="0015154B"/>
    <w:rsid w:val="001535B9"/>
    <w:rsid w:val="00153B4A"/>
    <w:rsid w:val="001545E8"/>
    <w:rsid w:val="00162429"/>
    <w:rsid w:val="0016465A"/>
    <w:rsid w:val="00164E56"/>
    <w:rsid w:val="00164F67"/>
    <w:rsid w:val="00167112"/>
    <w:rsid w:val="0016753E"/>
    <w:rsid w:val="001702A1"/>
    <w:rsid w:val="0017036D"/>
    <w:rsid w:val="0017139C"/>
    <w:rsid w:val="00171FFB"/>
    <w:rsid w:val="001720CE"/>
    <w:rsid w:val="0017245F"/>
    <w:rsid w:val="001725F8"/>
    <w:rsid w:val="001730BE"/>
    <w:rsid w:val="00174077"/>
    <w:rsid w:val="001804C3"/>
    <w:rsid w:val="00180944"/>
    <w:rsid w:val="001812EE"/>
    <w:rsid w:val="001813E6"/>
    <w:rsid w:val="00183D02"/>
    <w:rsid w:val="00183D9B"/>
    <w:rsid w:val="00185557"/>
    <w:rsid w:val="00186C41"/>
    <w:rsid w:val="0019081E"/>
    <w:rsid w:val="00191792"/>
    <w:rsid w:val="001934B9"/>
    <w:rsid w:val="00193B5F"/>
    <w:rsid w:val="001952A8"/>
    <w:rsid w:val="00196429"/>
    <w:rsid w:val="00197AF8"/>
    <w:rsid w:val="001A05AA"/>
    <w:rsid w:val="001A1573"/>
    <w:rsid w:val="001A25F5"/>
    <w:rsid w:val="001A553E"/>
    <w:rsid w:val="001A5BDF"/>
    <w:rsid w:val="001A6A0B"/>
    <w:rsid w:val="001A7618"/>
    <w:rsid w:val="001A799A"/>
    <w:rsid w:val="001A7CA4"/>
    <w:rsid w:val="001B5EC2"/>
    <w:rsid w:val="001C08A0"/>
    <w:rsid w:val="001C1A3A"/>
    <w:rsid w:val="001C2895"/>
    <w:rsid w:val="001C3B72"/>
    <w:rsid w:val="001C4698"/>
    <w:rsid w:val="001C46DE"/>
    <w:rsid w:val="001C4DD0"/>
    <w:rsid w:val="001C5427"/>
    <w:rsid w:val="001D0C77"/>
    <w:rsid w:val="001D35B6"/>
    <w:rsid w:val="001D3A4B"/>
    <w:rsid w:val="001E0651"/>
    <w:rsid w:val="001E1255"/>
    <w:rsid w:val="001E51E4"/>
    <w:rsid w:val="001E5247"/>
    <w:rsid w:val="001E53D1"/>
    <w:rsid w:val="001E566C"/>
    <w:rsid w:val="001E70D4"/>
    <w:rsid w:val="001F29D5"/>
    <w:rsid w:val="001F31F0"/>
    <w:rsid w:val="001F3A6D"/>
    <w:rsid w:val="001F3EB7"/>
    <w:rsid w:val="001F5A16"/>
    <w:rsid w:val="001F62AD"/>
    <w:rsid w:val="001F6C3F"/>
    <w:rsid w:val="001F76C8"/>
    <w:rsid w:val="001F7F81"/>
    <w:rsid w:val="002002BB"/>
    <w:rsid w:val="00203044"/>
    <w:rsid w:val="00206CC1"/>
    <w:rsid w:val="0021091A"/>
    <w:rsid w:val="002110ED"/>
    <w:rsid w:val="00211D3D"/>
    <w:rsid w:val="00214615"/>
    <w:rsid w:val="002207D3"/>
    <w:rsid w:val="00220D39"/>
    <w:rsid w:val="00220FC7"/>
    <w:rsid w:val="00221731"/>
    <w:rsid w:val="00222FA8"/>
    <w:rsid w:val="002245A0"/>
    <w:rsid w:val="00224FA4"/>
    <w:rsid w:val="0022503A"/>
    <w:rsid w:val="0022564D"/>
    <w:rsid w:val="002269F5"/>
    <w:rsid w:val="002304B4"/>
    <w:rsid w:val="00232A94"/>
    <w:rsid w:val="0023389B"/>
    <w:rsid w:val="00233A67"/>
    <w:rsid w:val="00236E36"/>
    <w:rsid w:val="00240FA9"/>
    <w:rsid w:val="002417CD"/>
    <w:rsid w:val="0024304E"/>
    <w:rsid w:val="00243B3A"/>
    <w:rsid w:val="00246EBA"/>
    <w:rsid w:val="002470E8"/>
    <w:rsid w:val="0025030A"/>
    <w:rsid w:val="002510E9"/>
    <w:rsid w:val="0025378F"/>
    <w:rsid w:val="00254367"/>
    <w:rsid w:val="00254564"/>
    <w:rsid w:val="00255026"/>
    <w:rsid w:val="0025620A"/>
    <w:rsid w:val="00256A78"/>
    <w:rsid w:val="002574AA"/>
    <w:rsid w:val="00260674"/>
    <w:rsid w:val="00260A7A"/>
    <w:rsid w:val="00261850"/>
    <w:rsid w:val="00263CD5"/>
    <w:rsid w:val="0026401A"/>
    <w:rsid w:val="002643F2"/>
    <w:rsid w:val="00265A50"/>
    <w:rsid w:val="00266D0A"/>
    <w:rsid w:val="00267B52"/>
    <w:rsid w:val="00270618"/>
    <w:rsid w:val="002708F7"/>
    <w:rsid w:val="0027098C"/>
    <w:rsid w:val="002716E1"/>
    <w:rsid w:val="00272B8E"/>
    <w:rsid w:val="00273B5E"/>
    <w:rsid w:val="00275171"/>
    <w:rsid w:val="002755FF"/>
    <w:rsid w:val="00276B9D"/>
    <w:rsid w:val="002776C9"/>
    <w:rsid w:val="002813D4"/>
    <w:rsid w:val="00282679"/>
    <w:rsid w:val="00285D99"/>
    <w:rsid w:val="002874F1"/>
    <w:rsid w:val="00287B20"/>
    <w:rsid w:val="00291629"/>
    <w:rsid w:val="00291ACD"/>
    <w:rsid w:val="00294831"/>
    <w:rsid w:val="00296F1A"/>
    <w:rsid w:val="002973AC"/>
    <w:rsid w:val="002A2291"/>
    <w:rsid w:val="002A23B1"/>
    <w:rsid w:val="002A2512"/>
    <w:rsid w:val="002A5AA4"/>
    <w:rsid w:val="002B018F"/>
    <w:rsid w:val="002B03DC"/>
    <w:rsid w:val="002B164F"/>
    <w:rsid w:val="002B2075"/>
    <w:rsid w:val="002B3E7C"/>
    <w:rsid w:val="002B6340"/>
    <w:rsid w:val="002C0494"/>
    <w:rsid w:val="002C5169"/>
    <w:rsid w:val="002C78E5"/>
    <w:rsid w:val="002C7B97"/>
    <w:rsid w:val="002D0C2A"/>
    <w:rsid w:val="002D1B34"/>
    <w:rsid w:val="002D74A2"/>
    <w:rsid w:val="002E063D"/>
    <w:rsid w:val="002E11FA"/>
    <w:rsid w:val="002E15E1"/>
    <w:rsid w:val="002E2B8D"/>
    <w:rsid w:val="002E516D"/>
    <w:rsid w:val="002E6538"/>
    <w:rsid w:val="002E656B"/>
    <w:rsid w:val="002F373C"/>
    <w:rsid w:val="002F5552"/>
    <w:rsid w:val="002F62D7"/>
    <w:rsid w:val="002F7685"/>
    <w:rsid w:val="003032D7"/>
    <w:rsid w:val="00303608"/>
    <w:rsid w:val="00307C95"/>
    <w:rsid w:val="00307E25"/>
    <w:rsid w:val="0031075A"/>
    <w:rsid w:val="00311851"/>
    <w:rsid w:val="0031305D"/>
    <w:rsid w:val="00315C46"/>
    <w:rsid w:val="00316157"/>
    <w:rsid w:val="00316E63"/>
    <w:rsid w:val="0032215F"/>
    <w:rsid w:val="00322204"/>
    <w:rsid w:val="00323B14"/>
    <w:rsid w:val="003247FF"/>
    <w:rsid w:val="00325704"/>
    <w:rsid w:val="00330448"/>
    <w:rsid w:val="003311CE"/>
    <w:rsid w:val="00331832"/>
    <w:rsid w:val="00334007"/>
    <w:rsid w:val="003344F2"/>
    <w:rsid w:val="00335C40"/>
    <w:rsid w:val="00336086"/>
    <w:rsid w:val="003363C4"/>
    <w:rsid w:val="003376F8"/>
    <w:rsid w:val="0034099E"/>
    <w:rsid w:val="00342424"/>
    <w:rsid w:val="00344779"/>
    <w:rsid w:val="0034506A"/>
    <w:rsid w:val="00346E56"/>
    <w:rsid w:val="00347E4D"/>
    <w:rsid w:val="00350886"/>
    <w:rsid w:val="003526B4"/>
    <w:rsid w:val="00353402"/>
    <w:rsid w:val="00353D0C"/>
    <w:rsid w:val="00356535"/>
    <w:rsid w:val="00360515"/>
    <w:rsid w:val="00360B68"/>
    <w:rsid w:val="00360D63"/>
    <w:rsid w:val="00360F99"/>
    <w:rsid w:val="00362015"/>
    <w:rsid w:val="00362063"/>
    <w:rsid w:val="003632D7"/>
    <w:rsid w:val="0037017E"/>
    <w:rsid w:val="00372061"/>
    <w:rsid w:val="003722F5"/>
    <w:rsid w:val="003740BD"/>
    <w:rsid w:val="00374174"/>
    <w:rsid w:val="00374EF8"/>
    <w:rsid w:val="0037517C"/>
    <w:rsid w:val="00375CC8"/>
    <w:rsid w:val="00377D67"/>
    <w:rsid w:val="00380128"/>
    <w:rsid w:val="003823D4"/>
    <w:rsid w:val="0038242D"/>
    <w:rsid w:val="00384664"/>
    <w:rsid w:val="003847F6"/>
    <w:rsid w:val="00386BB8"/>
    <w:rsid w:val="003917DB"/>
    <w:rsid w:val="00391B3A"/>
    <w:rsid w:val="00392786"/>
    <w:rsid w:val="00393305"/>
    <w:rsid w:val="00393FAC"/>
    <w:rsid w:val="00394364"/>
    <w:rsid w:val="003947B1"/>
    <w:rsid w:val="003972B5"/>
    <w:rsid w:val="00397A45"/>
    <w:rsid w:val="003A00A6"/>
    <w:rsid w:val="003A0383"/>
    <w:rsid w:val="003A0E25"/>
    <w:rsid w:val="003A3265"/>
    <w:rsid w:val="003A7656"/>
    <w:rsid w:val="003B0222"/>
    <w:rsid w:val="003B2001"/>
    <w:rsid w:val="003B4012"/>
    <w:rsid w:val="003B5DF8"/>
    <w:rsid w:val="003B60B2"/>
    <w:rsid w:val="003B60ED"/>
    <w:rsid w:val="003B727B"/>
    <w:rsid w:val="003B72DB"/>
    <w:rsid w:val="003C1A01"/>
    <w:rsid w:val="003C2AD3"/>
    <w:rsid w:val="003C3442"/>
    <w:rsid w:val="003C3853"/>
    <w:rsid w:val="003C3937"/>
    <w:rsid w:val="003C4668"/>
    <w:rsid w:val="003C4C5A"/>
    <w:rsid w:val="003D0FA9"/>
    <w:rsid w:val="003D18AA"/>
    <w:rsid w:val="003D65E3"/>
    <w:rsid w:val="003E0E42"/>
    <w:rsid w:val="003E17BB"/>
    <w:rsid w:val="003E2310"/>
    <w:rsid w:val="003E2CCC"/>
    <w:rsid w:val="003E330B"/>
    <w:rsid w:val="003E34B5"/>
    <w:rsid w:val="003E4969"/>
    <w:rsid w:val="003E4B1D"/>
    <w:rsid w:val="003E54EA"/>
    <w:rsid w:val="003F03D1"/>
    <w:rsid w:val="003F0EDB"/>
    <w:rsid w:val="003F2DA8"/>
    <w:rsid w:val="003F322E"/>
    <w:rsid w:val="003F3EAC"/>
    <w:rsid w:val="003F4A77"/>
    <w:rsid w:val="003F7A23"/>
    <w:rsid w:val="004009DA"/>
    <w:rsid w:val="00402826"/>
    <w:rsid w:val="00402C39"/>
    <w:rsid w:val="00403179"/>
    <w:rsid w:val="0040374D"/>
    <w:rsid w:val="00404BC6"/>
    <w:rsid w:val="00405F5F"/>
    <w:rsid w:val="00407116"/>
    <w:rsid w:val="004076FC"/>
    <w:rsid w:val="00407D6D"/>
    <w:rsid w:val="00407DD4"/>
    <w:rsid w:val="004106E8"/>
    <w:rsid w:val="00410F34"/>
    <w:rsid w:val="00412F32"/>
    <w:rsid w:val="0041442B"/>
    <w:rsid w:val="00414526"/>
    <w:rsid w:val="00414908"/>
    <w:rsid w:val="004165DC"/>
    <w:rsid w:val="00420E08"/>
    <w:rsid w:val="004224F2"/>
    <w:rsid w:val="00425624"/>
    <w:rsid w:val="00425B77"/>
    <w:rsid w:val="00426065"/>
    <w:rsid w:val="00427ECC"/>
    <w:rsid w:val="00430BB7"/>
    <w:rsid w:val="00432E94"/>
    <w:rsid w:val="004333D7"/>
    <w:rsid w:val="00434773"/>
    <w:rsid w:val="00435E64"/>
    <w:rsid w:val="004374AE"/>
    <w:rsid w:val="0044095F"/>
    <w:rsid w:val="00441158"/>
    <w:rsid w:val="00441AF2"/>
    <w:rsid w:val="004420A2"/>
    <w:rsid w:val="0044300B"/>
    <w:rsid w:val="0044376C"/>
    <w:rsid w:val="004440C8"/>
    <w:rsid w:val="00446CBA"/>
    <w:rsid w:val="00446E73"/>
    <w:rsid w:val="004474FA"/>
    <w:rsid w:val="00447ADA"/>
    <w:rsid w:val="00450BA6"/>
    <w:rsid w:val="004516F6"/>
    <w:rsid w:val="00451DF4"/>
    <w:rsid w:val="004537B7"/>
    <w:rsid w:val="004567ED"/>
    <w:rsid w:val="004621A0"/>
    <w:rsid w:val="00466282"/>
    <w:rsid w:val="00467DE2"/>
    <w:rsid w:val="00470076"/>
    <w:rsid w:val="00470D95"/>
    <w:rsid w:val="00470E50"/>
    <w:rsid w:val="004717EE"/>
    <w:rsid w:val="004749EF"/>
    <w:rsid w:val="00474D4A"/>
    <w:rsid w:val="00476A17"/>
    <w:rsid w:val="004774FA"/>
    <w:rsid w:val="004806D5"/>
    <w:rsid w:val="00480FB1"/>
    <w:rsid w:val="0048296B"/>
    <w:rsid w:val="00482D05"/>
    <w:rsid w:val="0048333F"/>
    <w:rsid w:val="00484C55"/>
    <w:rsid w:val="00485717"/>
    <w:rsid w:val="00486854"/>
    <w:rsid w:val="004910C6"/>
    <w:rsid w:val="0049333C"/>
    <w:rsid w:val="00493798"/>
    <w:rsid w:val="00493834"/>
    <w:rsid w:val="00494F98"/>
    <w:rsid w:val="00495045"/>
    <w:rsid w:val="004957CE"/>
    <w:rsid w:val="00495D73"/>
    <w:rsid w:val="00496523"/>
    <w:rsid w:val="004A0747"/>
    <w:rsid w:val="004A16CA"/>
    <w:rsid w:val="004A2830"/>
    <w:rsid w:val="004A3BB9"/>
    <w:rsid w:val="004A57FA"/>
    <w:rsid w:val="004A5D16"/>
    <w:rsid w:val="004A5F8A"/>
    <w:rsid w:val="004A6455"/>
    <w:rsid w:val="004A6653"/>
    <w:rsid w:val="004A6B4D"/>
    <w:rsid w:val="004A6F7A"/>
    <w:rsid w:val="004A7613"/>
    <w:rsid w:val="004A7C43"/>
    <w:rsid w:val="004A7D74"/>
    <w:rsid w:val="004A7FB2"/>
    <w:rsid w:val="004B49C9"/>
    <w:rsid w:val="004B4D57"/>
    <w:rsid w:val="004B4F27"/>
    <w:rsid w:val="004B5879"/>
    <w:rsid w:val="004C0355"/>
    <w:rsid w:val="004C2991"/>
    <w:rsid w:val="004C2EF9"/>
    <w:rsid w:val="004C3066"/>
    <w:rsid w:val="004C381D"/>
    <w:rsid w:val="004C5E78"/>
    <w:rsid w:val="004D0884"/>
    <w:rsid w:val="004D1402"/>
    <w:rsid w:val="004D1A11"/>
    <w:rsid w:val="004D1DAD"/>
    <w:rsid w:val="004D22F1"/>
    <w:rsid w:val="004D345E"/>
    <w:rsid w:val="004D450A"/>
    <w:rsid w:val="004D6DAE"/>
    <w:rsid w:val="004D6F01"/>
    <w:rsid w:val="004D7860"/>
    <w:rsid w:val="004E1B0F"/>
    <w:rsid w:val="004E2787"/>
    <w:rsid w:val="004E37A1"/>
    <w:rsid w:val="004E4272"/>
    <w:rsid w:val="004E45EB"/>
    <w:rsid w:val="004E516E"/>
    <w:rsid w:val="004F18AB"/>
    <w:rsid w:val="004F1CC9"/>
    <w:rsid w:val="004F4D46"/>
    <w:rsid w:val="004F64C6"/>
    <w:rsid w:val="0050077A"/>
    <w:rsid w:val="00500DB1"/>
    <w:rsid w:val="005014AC"/>
    <w:rsid w:val="00504160"/>
    <w:rsid w:val="0050433B"/>
    <w:rsid w:val="00504EC3"/>
    <w:rsid w:val="0050698B"/>
    <w:rsid w:val="00507660"/>
    <w:rsid w:val="00513E68"/>
    <w:rsid w:val="00514B2D"/>
    <w:rsid w:val="00515564"/>
    <w:rsid w:val="00521AD3"/>
    <w:rsid w:val="00523437"/>
    <w:rsid w:val="005237C8"/>
    <w:rsid w:val="00523F2E"/>
    <w:rsid w:val="005244E3"/>
    <w:rsid w:val="0052451A"/>
    <w:rsid w:val="00526150"/>
    <w:rsid w:val="00526871"/>
    <w:rsid w:val="00533152"/>
    <w:rsid w:val="00535847"/>
    <w:rsid w:val="00536C7E"/>
    <w:rsid w:val="00536F64"/>
    <w:rsid w:val="00541B9B"/>
    <w:rsid w:val="00541CD2"/>
    <w:rsid w:val="005436FC"/>
    <w:rsid w:val="00543937"/>
    <w:rsid w:val="005449C2"/>
    <w:rsid w:val="0054591A"/>
    <w:rsid w:val="00546E88"/>
    <w:rsid w:val="0055051B"/>
    <w:rsid w:val="005513E1"/>
    <w:rsid w:val="00551F52"/>
    <w:rsid w:val="005545F9"/>
    <w:rsid w:val="00556DD4"/>
    <w:rsid w:val="0055741B"/>
    <w:rsid w:val="005626C4"/>
    <w:rsid w:val="00562B5B"/>
    <w:rsid w:val="00563A51"/>
    <w:rsid w:val="00564018"/>
    <w:rsid w:val="005656AB"/>
    <w:rsid w:val="00566D04"/>
    <w:rsid w:val="00570001"/>
    <w:rsid w:val="00572DBB"/>
    <w:rsid w:val="00577B78"/>
    <w:rsid w:val="00580E40"/>
    <w:rsid w:val="00581587"/>
    <w:rsid w:val="00581FC4"/>
    <w:rsid w:val="00584B5C"/>
    <w:rsid w:val="00586CC6"/>
    <w:rsid w:val="005905C7"/>
    <w:rsid w:val="005913D6"/>
    <w:rsid w:val="00592319"/>
    <w:rsid w:val="00592899"/>
    <w:rsid w:val="00592F11"/>
    <w:rsid w:val="00593152"/>
    <w:rsid w:val="005947E6"/>
    <w:rsid w:val="005952A3"/>
    <w:rsid w:val="005960B3"/>
    <w:rsid w:val="00597514"/>
    <w:rsid w:val="005A2D78"/>
    <w:rsid w:val="005A3554"/>
    <w:rsid w:val="005A42EA"/>
    <w:rsid w:val="005A58AD"/>
    <w:rsid w:val="005A7BE7"/>
    <w:rsid w:val="005B05A9"/>
    <w:rsid w:val="005B0F21"/>
    <w:rsid w:val="005B2B03"/>
    <w:rsid w:val="005B32DB"/>
    <w:rsid w:val="005B52DF"/>
    <w:rsid w:val="005C0FF2"/>
    <w:rsid w:val="005C26C1"/>
    <w:rsid w:val="005C3314"/>
    <w:rsid w:val="005C39F9"/>
    <w:rsid w:val="005C69A2"/>
    <w:rsid w:val="005D01FE"/>
    <w:rsid w:val="005D0A20"/>
    <w:rsid w:val="005D115A"/>
    <w:rsid w:val="005D1EDE"/>
    <w:rsid w:val="005D3A76"/>
    <w:rsid w:val="005D5856"/>
    <w:rsid w:val="005D7AFC"/>
    <w:rsid w:val="005E28AC"/>
    <w:rsid w:val="005E425E"/>
    <w:rsid w:val="005E4620"/>
    <w:rsid w:val="005E66C2"/>
    <w:rsid w:val="005F000C"/>
    <w:rsid w:val="005F374A"/>
    <w:rsid w:val="005F4242"/>
    <w:rsid w:val="00601C59"/>
    <w:rsid w:val="00602025"/>
    <w:rsid w:val="00602143"/>
    <w:rsid w:val="006027DA"/>
    <w:rsid w:val="006047F1"/>
    <w:rsid w:val="006048F0"/>
    <w:rsid w:val="00610C41"/>
    <w:rsid w:val="006154CA"/>
    <w:rsid w:val="0062043C"/>
    <w:rsid w:val="006204AE"/>
    <w:rsid w:val="006210C0"/>
    <w:rsid w:val="0062139F"/>
    <w:rsid w:val="006213F7"/>
    <w:rsid w:val="00622103"/>
    <w:rsid w:val="00622381"/>
    <w:rsid w:val="00623FA4"/>
    <w:rsid w:val="006242AF"/>
    <w:rsid w:val="00626631"/>
    <w:rsid w:val="00627746"/>
    <w:rsid w:val="006305C3"/>
    <w:rsid w:val="00630E0B"/>
    <w:rsid w:val="00634BA4"/>
    <w:rsid w:val="006354D1"/>
    <w:rsid w:val="00636E72"/>
    <w:rsid w:val="006407F6"/>
    <w:rsid w:val="00641795"/>
    <w:rsid w:val="0064194E"/>
    <w:rsid w:val="00641DDD"/>
    <w:rsid w:val="00642239"/>
    <w:rsid w:val="006429E0"/>
    <w:rsid w:val="00643C37"/>
    <w:rsid w:val="00643EA7"/>
    <w:rsid w:val="00643EEC"/>
    <w:rsid w:val="00650ECE"/>
    <w:rsid w:val="00652D46"/>
    <w:rsid w:val="00653CC4"/>
    <w:rsid w:val="00654BAE"/>
    <w:rsid w:val="00656BFE"/>
    <w:rsid w:val="00656F7A"/>
    <w:rsid w:val="00657A50"/>
    <w:rsid w:val="00660C69"/>
    <w:rsid w:val="0066229B"/>
    <w:rsid w:val="0066375B"/>
    <w:rsid w:val="00663A83"/>
    <w:rsid w:val="0066474B"/>
    <w:rsid w:val="00665491"/>
    <w:rsid w:val="006657EE"/>
    <w:rsid w:val="00665960"/>
    <w:rsid w:val="00665BC0"/>
    <w:rsid w:val="00666707"/>
    <w:rsid w:val="00667E4C"/>
    <w:rsid w:val="00670642"/>
    <w:rsid w:val="0067267E"/>
    <w:rsid w:val="0067355C"/>
    <w:rsid w:val="00675172"/>
    <w:rsid w:val="006753CA"/>
    <w:rsid w:val="0067669B"/>
    <w:rsid w:val="00676E95"/>
    <w:rsid w:val="00682204"/>
    <w:rsid w:val="00682942"/>
    <w:rsid w:val="006838EA"/>
    <w:rsid w:val="00683D22"/>
    <w:rsid w:val="00684C56"/>
    <w:rsid w:val="006864E3"/>
    <w:rsid w:val="00687AAB"/>
    <w:rsid w:val="00687CD6"/>
    <w:rsid w:val="0069014A"/>
    <w:rsid w:val="006954B1"/>
    <w:rsid w:val="00695B8A"/>
    <w:rsid w:val="00695E61"/>
    <w:rsid w:val="006A17BE"/>
    <w:rsid w:val="006A1C95"/>
    <w:rsid w:val="006A5500"/>
    <w:rsid w:val="006B24FA"/>
    <w:rsid w:val="006B4CA5"/>
    <w:rsid w:val="006B61F0"/>
    <w:rsid w:val="006B78A2"/>
    <w:rsid w:val="006C2EB0"/>
    <w:rsid w:val="006C392D"/>
    <w:rsid w:val="006C6235"/>
    <w:rsid w:val="006C7336"/>
    <w:rsid w:val="006D034C"/>
    <w:rsid w:val="006D118A"/>
    <w:rsid w:val="006D45A7"/>
    <w:rsid w:val="006D49D6"/>
    <w:rsid w:val="006D5AEB"/>
    <w:rsid w:val="006D5EF7"/>
    <w:rsid w:val="006D70FE"/>
    <w:rsid w:val="006D7CFB"/>
    <w:rsid w:val="006E3D43"/>
    <w:rsid w:val="006E638A"/>
    <w:rsid w:val="006E767D"/>
    <w:rsid w:val="006F0993"/>
    <w:rsid w:val="006F2A18"/>
    <w:rsid w:val="006F48BA"/>
    <w:rsid w:val="006F51D9"/>
    <w:rsid w:val="006F55C2"/>
    <w:rsid w:val="006F76DD"/>
    <w:rsid w:val="006F7DBC"/>
    <w:rsid w:val="00704C45"/>
    <w:rsid w:val="007071FA"/>
    <w:rsid w:val="0071064B"/>
    <w:rsid w:val="0071292F"/>
    <w:rsid w:val="00714B69"/>
    <w:rsid w:val="00714C67"/>
    <w:rsid w:val="00717C27"/>
    <w:rsid w:val="007203C6"/>
    <w:rsid w:val="007219EF"/>
    <w:rsid w:val="00727CA6"/>
    <w:rsid w:val="00730CB5"/>
    <w:rsid w:val="00732B15"/>
    <w:rsid w:val="007332E1"/>
    <w:rsid w:val="00734661"/>
    <w:rsid w:val="00734BC4"/>
    <w:rsid w:val="007372A0"/>
    <w:rsid w:val="007404C6"/>
    <w:rsid w:val="00740721"/>
    <w:rsid w:val="0074184B"/>
    <w:rsid w:val="00741F20"/>
    <w:rsid w:val="00744156"/>
    <w:rsid w:val="0074564E"/>
    <w:rsid w:val="00746720"/>
    <w:rsid w:val="00746E00"/>
    <w:rsid w:val="0075314A"/>
    <w:rsid w:val="007547C5"/>
    <w:rsid w:val="007548ED"/>
    <w:rsid w:val="00755599"/>
    <w:rsid w:val="00755BDE"/>
    <w:rsid w:val="00756068"/>
    <w:rsid w:val="007574D3"/>
    <w:rsid w:val="00760435"/>
    <w:rsid w:val="007608FE"/>
    <w:rsid w:val="00760CE3"/>
    <w:rsid w:val="00762F35"/>
    <w:rsid w:val="00763A49"/>
    <w:rsid w:val="007654CE"/>
    <w:rsid w:val="00766676"/>
    <w:rsid w:val="00766737"/>
    <w:rsid w:val="00766E0F"/>
    <w:rsid w:val="007704DA"/>
    <w:rsid w:val="007716F7"/>
    <w:rsid w:val="00774103"/>
    <w:rsid w:val="00774C7D"/>
    <w:rsid w:val="00780D71"/>
    <w:rsid w:val="00780E20"/>
    <w:rsid w:val="00781668"/>
    <w:rsid w:val="007821C2"/>
    <w:rsid w:val="0078327A"/>
    <w:rsid w:val="00785066"/>
    <w:rsid w:val="007863BF"/>
    <w:rsid w:val="0078768A"/>
    <w:rsid w:val="00791A6F"/>
    <w:rsid w:val="00791DE7"/>
    <w:rsid w:val="0079251B"/>
    <w:rsid w:val="00792E10"/>
    <w:rsid w:val="00793B5E"/>
    <w:rsid w:val="00793DAA"/>
    <w:rsid w:val="00793E8F"/>
    <w:rsid w:val="00795AF8"/>
    <w:rsid w:val="00796330"/>
    <w:rsid w:val="0079652D"/>
    <w:rsid w:val="00796D70"/>
    <w:rsid w:val="007971E9"/>
    <w:rsid w:val="007A01EE"/>
    <w:rsid w:val="007A161D"/>
    <w:rsid w:val="007A3923"/>
    <w:rsid w:val="007A7675"/>
    <w:rsid w:val="007B0A0F"/>
    <w:rsid w:val="007B23F2"/>
    <w:rsid w:val="007B317E"/>
    <w:rsid w:val="007B4341"/>
    <w:rsid w:val="007B4547"/>
    <w:rsid w:val="007B4CF1"/>
    <w:rsid w:val="007B70A4"/>
    <w:rsid w:val="007C22E4"/>
    <w:rsid w:val="007C2CC4"/>
    <w:rsid w:val="007C4BD3"/>
    <w:rsid w:val="007C54A3"/>
    <w:rsid w:val="007C61BE"/>
    <w:rsid w:val="007C78F0"/>
    <w:rsid w:val="007C7C2A"/>
    <w:rsid w:val="007D0035"/>
    <w:rsid w:val="007D0247"/>
    <w:rsid w:val="007D1A19"/>
    <w:rsid w:val="007D3C74"/>
    <w:rsid w:val="007D7945"/>
    <w:rsid w:val="007E1B63"/>
    <w:rsid w:val="007E2228"/>
    <w:rsid w:val="007E2CC6"/>
    <w:rsid w:val="007E3081"/>
    <w:rsid w:val="007E36FB"/>
    <w:rsid w:val="007E3E99"/>
    <w:rsid w:val="007E4EEB"/>
    <w:rsid w:val="007E527F"/>
    <w:rsid w:val="007E6170"/>
    <w:rsid w:val="007E6445"/>
    <w:rsid w:val="007F17B5"/>
    <w:rsid w:val="007F1E86"/>
    <w:rsid w:val="007F5B58"/>
    <w:rsid w:val="007F710E"/>
    <w:rsid w:val="00801325"/>
    <w:rsid w:val="0080141A"/>
    <w:rsid w:val="008020EB"/>
    <w:rsid w:val="00802903"/>
    <w:rsid w:val="00804C07"/>
    <w:rsid w:val="008050C5"/>
    <w:rsid w:val="008060D6"/>
    <w:rsid w:val="0080635A"/>
    <w:rsid w:val="00811107"/>
    <w:rsid w:val="00814A4D"/>
    <w:rsid w:val="00815AC1"/>
    <w:rsid w:val="00816157"/>
    <w:rsid w:val="00816D0D"/>
    <w:rsid w:val="00820631"/>
    <w:rsid w:val="00823390"/>
    <w:rsid w:val="00823D80"/>
    <w:rsid w:val="00824112"/>
    <w:rsid w:val="00824DD9"/>
    <w:rsid w:val="00827EF5"/>
    <w:rsid w:val="00830C4F"/>
    <w:rsid w:val="00831220"/>
    <w:rsid w:val="00831A2C"/>
    <w:rsid w:val="008321E5"/>
    <w:rsid w:val="00832F1E"/>
    <w:rsid w:val="00833161"/>
    <w:rsid w:val="00835EBC"/>
    <w:rsid w:val="00837261"/>
    <w:rsid w:val="008375EE"/>
    <w:rsid w:val="0084199B"/>
    <w:rsid w:val="00842150"/>
    <w:rsid w:val="00843759"/>
    <w:rsid w:val="0084522E"/>
    <w:rsid w:val="00845D9C"/>
    <w:rsid w:val="008466E6"/>
    <w:rsid w:val="00850F13"/>
    <w:rsid w:val="008519D0"/>
    <w:rsid w:val="008523D5"/>
    <w:rsid w:val="008533B2"/>
    <w:rsid w:val="0085484F"/>
    <w:rsid w:val="00854BE0"/>
    <w:rsid w:val="00854E7B"/>
    <w:rsid w:val="00855615"/>
    <w:rsid w:val="00855C17"/>
    <w:rsid w:val="0085602D"/>
    <w:rsid w:val="00856624"/>
    <w:rsid w:val="008579E4"/>
    <w:rsid w:val="0086058F"/>
    <w:rsid w:val="00861E3C"/>
    <w:rsid w:val="00863A57"/>
    <w:rsid w:val="008640F9"/>
    <w:rsid w:val="008661A2"/>
    <w:rsid w:val="00874C8B"/>
    <w:rsid w:val="00874E32"/>
    <w:rsid w:val="00875BCA"/>
    <w:rsid w:val="00880116"/>
    <w:rsid w:val="00880DC5"/>
    <w:rsid w:val="00881BCF"/>
    <w:rsid w:val="0088338C"/>
    <w:rsid w:val="00883CF4"/>
    <w:rsid w:val="00884F9C"/>
    <w:rsid w:val="00885507"/>
    <w:rsid w:val="00885843"/>
    <w:rsid w:val="008864EB"/>
    <w:rsid w:val="00886F0F"/>
    <w:rsid w:val="00890431"/>
    <w:rsid w:val="0089108B"/>
    <w:rsid w:val="008930CC"/>
    <w:rsid w:val="00893113"/>
    <w:rsid w:val="00893C77"/>
    <w:rsid w:val="008947E1"/>
    <w:rsid w:val="00897ABB"/>
    <w:rsid w:val="008A05CB"/>
    <w:rsid w:val="008A0DB8"/>
    <w:rsid w:val="008A1969"/>
    <w:rsid w:val="008A5F14"/>
    <w:rsid w:val="008A686E"/>
    <w:rsid w:val="008A7193"/>
    <w:rsid w:val="008A789A"/>
    <w:rsid w:val="008A7AB8"/>
    <w:rsid w:val="008B389A"/>
    <w:rsid w:val="008B3BE3"/>
    <w:rsid w:val="008B3CAF"/>
    <w:rsid w:val="008B46E3"/>
    <w:rsid w:val="008B488F"/>
    <w:rsid w:val="008B68D8"/>
    <w:rsid w:val="008C00FE"/>
    <w:rsid w:val="008C0B3D"/>
    <w:rsid w:val="008C1073"/>
    <w:rsid w:val="008C2949"/>
    <w:rsid w:val="008C3E82"/>
    <w:rsid w:val="008C4597"/>
    <w:rsid w:val="008C535A"/>
    <w:rsid w:val="008D03D3"/>
    <w:rsid w:val="008D086F"/>
    <w:rsid w:val="008D1348"/>
    <w:rsid w:val="008D160C"/>
    <w:rsid w:val="008D2276"/>
    <w:rsid w:val="008D291E"/>
    <w:rsid w:val="008D60BE"/>
    <w:rsid w:val="008D6943"/>
    <w:rsid w:val="008D6E44"/>
    <w:rsid w:val="008E0C46"/>
    <w:rsid w:val="008E2B5C"/>
    <w:rsid w:val="008E496C"/>
    <w:rsid w:val="008E554A"/>
    <w:rsid w:val="008E76D1"/>
    <w:rsid w:val="008F7474"/>
    <w:rsid w:val="00900D08"/>
    <w:rsid w:val="00904DB9"/>
    <w:rsid w:val="0090675E"/>
    <w:rsid w:val="00907920"/>
    <w:rsid w:val="00910818"/>
    <w:rsid w:val="009109DE"/>
    <w:rsid w:val="00911A72"/>
    <w:rsid w:val="00912944"/>
    <w:rsid w:val="00914D35"/>
    <w:rsid w:val="00915BCB"/>
    <w:rsid w:val="00915FAD"/>
    <w:rsid w:val="0091668E"/>
    <w:rsid w:val="00916C1D"/>
    <w:rsid w:val="00916FB1"/>
    <w:rsid w:val="00917B09"/>
    <w:rsid w:val="00924DAC"/>
    <w:rsid w:val="0092501D"/>
    <w:rsid w:val="00927D55"/>
    <w:rsid w:val="009311DD"/>
    <w:rsid w:val="00934D04"/>
    <w:rsid w:val="00935955"/>
    <w:rsid w:val="00936B80"/>
    <w:rsid w:val="00937350"/>
    <w:rsid w:val="00941589"/>
    <w:rsid w:val="00941BF5"/>
    <w:rsid w:val="009428D3"/>
    <w:rsid w:val="009435DF"/>
    <w:rsid w:val="0094482A"/>
    <w:rsid w:val="009478C5"/>
    <w:rsid w:val="00950B7D"/>
    <w:rsid w:val="00950F28"/>
    <w:rsid w:val="00951093"/>
    <w:rsid w:val="0095198F"/>
    <w:rsid w:val="00954568"/>
    <w:rsid w:val="00954CF1"/>
    <w:rsid w:val="009552CF"/>
    <w:rsid w:val="009554D6"/>
    <w:rsid w:val="0096104F"/>
    <w:rsid w:val="00961D8F"/>
    <w:rsid w:val="00962539"/>
    <w:rsid w:val="00962953"/>
    <w:rsid w:val="00963699"/>
    <w:rsid w:val="0096579E"/>
    <w:rsid w:val="009679E6"/>
    <w:rsid w:val="00970824"/>
    <w:rsid w:val="00970D43"/>
    <w:rsid w:val="009710DC"/>
    <w:rsid w:val="00977A32"/>
    <w:rsid w:val="00977EF2"/>
    <w:rsid w:val="009802C2"/>
    <w:rsid w:val="00980DD4"/>
    <w:rsid w:val="009814FD"/>
    <w:rsid w:val="00981ED6"/>
    <w:rsid w:val="00983032"/>
    <w:rsid w:val="0098625B"/>
    <w:rsid w:val="009875B7"/>
    <w:rsid w:val="009913E4"/>
    <w:rsid w:val="0099324B"/>
    <w:rsid w:val="009935F0"/>
    <w:rsid w:val="00995779"/>
    <w:rsid w:val="009958BB"/>
    <w:rsid w:val="009976C1"/>
    <w:rsid w:val="00997908"/>
    <w:rsid w:val="009A05F4"/>
    <w:rsid w:val="009A0C5D"/>
    <w:rsid w:val="009A0DAB"/>
    <w:rsid w:val="009A2A9D"/>
    <w:rsid w:val="009A2F7F"/>
    <w:rsid w:val="009A3245"/>
    <w:rsid w:val="009A3C5D"/>
    <w:rsid w:val="009A53EA"/>
    <w:rsid w:val="009A5CBB"/>
    <w:rsid w:val="009A6939"/>
    <w:rsid w:val="009A6C7C"/>
    <w:rsid w:val="009A6E9A"/>
    <w:rsid w:val="009A7A63"/>
    <w:rsid w:val="009B0137"/>
    <w:rsid w:val="009B2739"/>
    <w:rsid w:val="009B27D7"/>
    <w:rsid w:val="009B2F15"/>
    <w:rsid w:val="009B476C"/>
    <w:rsid w:val="009B696C"/>
    <w:rsid w:val="009B6973"/>
    <w:rsid w:val="009B7A7B"/>
    <w:rsid w:val="009C05F0"/>
    <w:rsid w:val="009C14EB"/>
    <w:rsid w:val="009C316F"/>
    <w:rsid w:val="009C46A1"/>
    <w:rsid w:val="009C5126"/>
    <w:rsid w:val="009C75CB"/>
    <w:rsid w:val="009C7E10"/>
    <w:rsid w:val="009D286C"/>
    <w:rsid w:val="009D69D0"/>
    <w:rsid w:val="009D6FC8"/>
    <w:rsid w:val="009D7207"/>
    <w:rsid w:val="009D7FD8"/>
    <w:rsid w:val="009E284F"/>
    <w:rsid w:val="009E55B5"/>
    <w:rsid w:val="009E7C61"/>
    <w:rsid w:val="009F0A52"/>
    <w:rsid w:val="009F4411"/>
    <w:rsid w:val="00A012DB"/>
    <w:rsid w:val="00A01567"/>
    <w:rsid w:val="00A02B90"/>
    <w:rsid w:val="00A078DC"/>
    <w:rsid w:val="00A07C76"/>
    <w:rsid w:val="00A12F60"/>
    <w:rsid w:val="00A138EE"/>
    <w:rsid w:val="00A14126"/>
    <w:rsid w:val="00A1649F"/>
    <w:rsid w:val="00A16F6E"/>
    <w:rsid w:val="00A17AD0"/>
    <w:rsid w:val="00A2056A"/>
    <w:rsid w:val="00A258DC"/>
    <w:rsid w:val="00A25BA5"/>
    <w:rsid w:val="00A27B6C"/>
    <w:rsid w:val="00A30CA1"/>
    <w:rsid w:val="00A30F96"/>
    <w:rsid w:val="00A31432"/>
    <w:rsid w:val="00A33925"/>
    <w:rsid w:val="00A367F5"/>
    <w:rsid w:val="00A37A6A"/>
    <w:rsid w:val="00A42421"/>
    <w:rsid w:val="00A43654"/>
    <w:rsid w:val="00A43AE3"/>
    <w:rsid w:val="00A441CC"/>
    <w:rsid w:val="00A46B88"/>
    <w:rsid w:val="00A47128"/>
    <w:rsid w:val="00A47773"/>
    <w:rsid w:val="00A47CCE"/>
    <w:rsid w:val="00A52D20"/>
    <w:rsid w:val="00A54F0B"/>
    <w:rsid w:val="00A560CB"/>
    <w:rsid w:val="00A56274"/>
    <w:rsid w:val="00A56BFB"/>
    <w:rsid w:val="00A57735"/>
    <w:rsid w:val="00A57768"/>
    <w:rsid w:val="00A5794E"/>
    <w:rsid w:val="00A5796E"/>
    <w:rsid w:val="00A61AC4"/>
    <w:rsid w:val="00A61FCB"/>
    <w:rsid w:val="00A63C7F"/>
    <w:rsid w:val="00A71531"/>
    <w:rsid w:val="00A716A3"/>
    <w:rsid w:val="00A7204E"/>
    <w:rsid w:val="00A72055"/>
    <w:rsid w:val="00A737DF"/>
    <w:rsid w:val="00A73BF6"/>
    <w:rsid w:val="00A74553"/>
    <w:rsid w:val="00A818C2"/>
    <w:rsid w:val="00A81ED7"/>
    <w:rsid w:val="00A81F6D"/>
    <w:rsid w:val="00A83091"/>
    <w:rsid w:val="00A8455A"/>
    <w:rsid w:val="00A90E7E"/>
    <w:rsid w:val="00A92409"/>
    <w:rsid w:val="00A937AB"/>
    <w:rsid w:val="00A940C4"/>
    <w:rsid w:val="00A97AD0"/>
    <w:rsid w:val="00AA003E"/>
    <w:rsid w:val="00AA15D6"/>
    <w:rsid w:val="00AA17A0"/>
    <w:rsid w:val="00AA1938"/>
    <w:rsid w:val="00AA6252"/>
    <w:rsid w:val="00AA6473"/>
    <w:rsid w:val="00AA70FB"/>
    <w:rsid w:val="00AA729B"/>
    <w:rsid w:val="00AA7E2C"/>
    <w:rsid w:val="00AB04C0"/>
    <w:rsid w:val="00AB0827"/>
    <w:rsid w:val="00AB1A39"/>
    <w:rsid w:val="00AB1DBA"/>
    <w:rsid w:val="00AB52D1"/>
    <w:rsid w:val="00AB535E"/>
    <w:rsid w:val="00AB6ABF"/>
    <w:rsid w:val="00AC39EC"/>
    <w:rsid w:val="00AC3EA5"/>
    <w:rsid w:val="00AC4D87"/>
    <w:rsid w:val="00AC4F2E"/>
    <w:rsid w:val="00AC5D89"/>
    <w:rsid w:val="00AC60A3"/>
    <w:rsid w:val="00AC61C5"/>
    <w:rsid w:val="00AC6253"/>
    <w:rsid w:val="00AC737D"/>
    <w:rsid w:val="00AC73AE"/>
    <w:rsid w:val="00AD0619"/>
    <w:rsid w:val="00AD3462"/>
    <w:rsid w:val="00AD3870"/>
    <w:rsid w:val="00AD54EF"/>
    <w:rsid w:val="00AD604B"/>
    <w:rsid w:val="00AD6F10"/>
    <w:rsid w:val="00AE041D"/>
    <w:rsid w:val="00AE21C6"/>
    <w:rsid w:val="00AE21F0"/>
    <w:rsid w:val="00AE2226"/>
    <w:rsid w:val="00AE2950"/>
    <w:rsid w:val="00AE29F8"/>
    <w:rsid w:val="00AE4100"/>
    <w:rsid w:val="00AE4EC8"/>
    <w:rsid w:val="00AE6A9B"/>
    <w:rsid w:val="00AF0486"/>
    <w:rsid w:val="00AF6D23"/>
    <w:rsid w:val="00AF6DAD"/>
    <w:rsid w:val="00B008A6"/>
    <w:rsid w:val="00B00C7D"/>
    <w:rsid w:val="00B01E18"/>
    <w:rsid w:val="00B023F7"/>
    <w:rsid w:val="00B05C78"/>
    <w:rsid w:val="00B06D17"/>
    <w:rsid w:val="00B0797D"/>
    <w:rsid w:val="00B07CC8"/>
    <w:rsid w:val="00B127A9"/>
    <w:rsid w:val="00B13F35"/>
    <w:rsid w:val="00B14A22"/>
    <w:rsid w:val="00B1556D"/>
    <w:rsid w:val="00B15E91"/>
    <w:rsid w:val="00B240E2"/>
    <w:rsid w:val="00B240F3"/>
    <w:rsid w:val="00B242BC"/>
    <w:rsid w:val="00B26CC2"/>
    <w:rsid w:val="00B319A5"/>
    <w:rsid w:val="00B31CF2"/>
    <w:rsid w:val="00B3200C"/>
    <w:rsid w:val="00B32596"/>
    <w:rsid w:val="00B32FED"/>
    <w:rsid w:val="00B3467C"/>
    <w:rsid w:val="00B35412"/>
    <w:rsid w:val="00B36AA7"/>
    <w:rsid w:val="00B427A8"/>
    <w:rsid w:val="00B43FCB"/>
    <w:rsid w:val="00B44980"/>
    <w:rsid w:val="00B456FC"/>
    <w:rsid w:val="00B4578C"/>
    <w:rsid w:val="00B47C48"/>
    <w:rsid w:val="00B617B3"/>
    <w:rsid w:val="00B61F72"/>
    <w:rsid w:val="00B62139"/>
    <w:rsid w:val="00B62753"/>
    <w:rsid w:val="00B62FEC"/>
    <w:rsid w:val="00B63175"/>
    <w:rsid w:val="00B6363D"/>
    <w:rsid w:val="00B65FAA"/>
    <w:rsid w:val="00B67418"/>
    <w:rsid w:val="00B73D0E"/>
    <w:rsid w:val="00B74AE1"/>
    <w:rsid w:val="00B77157"/>
    <w:rsid w:val="00B8283B"/>
    <w:rsid w:val="00B8390E"/>
    <w:rsid w:val="00B85CB4"/>
    <w:rsid w:val="00B86765"/>
    <w:rsid w:val="00B86FC0"/>
    <w:rsid w:val="00B87B31"/>
    <w:rsid w:val="00B87D6F"/>
    <w:rsid w:val="00B90585"/>
    <w:rsid w:val="00B91484"/>
    <w:rsid w:val="00B91790"/>
    <w:rsid w:val="00B91C04"/>
    <w:rsid w:val="00B94771"/>
    <w:rsid w:val="00B953CE"/>
    <w:rsid w:val="00B95FCE"/>
    <w:rsid w:val="00B97FBF"/>
    <w:rsid w:val="00BA0CB7"/>
    <w:rsid w:val="00BA0CEA"/>
    <w:rsid w:val="00BA2074"/>
    <w:rsid w:val="00BA2B2A"/>
    <w:rsid w:val="00BA454B"/>
    <w:rsid w:val="00BA4616"/>
    <w:rsid w:val="00BA5464"/>
    <w:rsid w:val="00BA5849"/>
    <w:rsid w:val="00BA677D"/>
    <w:rsid w:val="00BB0F14"/>
    <w:rsid w:val="00BB334C"/>
    <w:rsid w:val="00BB3D2B"/>
    <w:rsid w:val="00BB4022"/>
    <w:rsid w:val="00BB6225"/>
    <w:rsid w:val="00BB79DE"/>
    <w:rsid w:val="00BB7D43"/>
    <w:rsid w:val="00BC1B39"/>
    <w:rsid w:val="00BC2A58"/>
    <w:rsid w:val="00BC2CCC"/>
    <w:rsid w:val="00BC3F51"/>
    <w:rsid w:val="00BD03FF"/>
    <w:rsid w:val="00BD0676"/>
    <w:rsid w:val="00BD0888"/>
    <w:rsid w:val="00BD0D4E"/>
    <w:rsid w:val="00BD11E6"/>
    <w:rsid w:val="00BD2AFE"/>
    <w:rsid w:val="00BD31B2"/>
    <w:rsid w:val="00BD3459"/>
    <w:rsid w:val="00BD39ED"/>
    <w:rsid w:val="00BD44C9"/>
    <w:rsid w:val="00BD4512"/>
    <w:rsid w:val="00BD56C8"/>
    <w:rsid w:val="00BD5E2E"/>
    <w:rsid w:val="00BD6B47"/>
    <w:rsid w:val="00BE0B7F"/>
    <w:rsid w:val="00BE1A84"/>
    <w:rsid w:val="00BE3579"/>
    <w:rsid w:val="00BE3CF6"/>
    <w:rsid w:val="00BE4FFD"/>
    <w:rsid w:val="00BE6703"/>
    <w:rsid w:val="00BE75BC"/>
    <w:rsid w:val="00BE7F61"/>
    <w:rsid w:val="00BF038D"/>
    <w:rsid w:val="00BF1CB4"/>
    <w:rsid w:val="00BF2D76"/>
    <w:rsid w:val="00BF640E"/>
    <w:rsid w:val="00BF7260"/>
    <w:rsid w:val="00BF7602"/>
    <w:rsid w:val="00C025A1"/>
    <w:rsid w:val="00C033C4"/>
    <w:rsid w:val="00C03974"/>
    <w:rsid w:val="00C04CD2"/>
    <w:rsid w:val="00C11BF2"/>
    <w:rsid w:val="00C11D63"/>
    <w:rsid w:val="00C12CCE"/>
    <w:rsid w:val="00C13472"/>
    <w:rsid w:val="00C137B5"/>
    <w:rsid w:val="00C17D0F"/>
    <w:rsid w:val="00C22B41"/>
    <w:rsid w:val="00C22EA6"/>
    <w:rsid w:val="00C22F5E"/>
    <w:rsid w:val="00C246A7"/>
    <w:rsid w:val="00C26B1B"/>
    <w:rsid w:val="00C30451"/>
    <w:rsid w:val="00C322D7"/>
    <w:rsid w:val="00C342A9"/>
    <w:rsid w:val="00C34765"/>
    <w:rsid w:val="00C36F68"/>
    <w:rsid w:val="00C4138E"/>
    <w:rsid w:val="00C42456"/>
    <w:rsid w:val="00C450E9"/>
    <w:rsid w:val="00C5031F"/>
    <w:rsid w:val="00C510C9"/>
    <w:rsid w:val="00C52629"/>
    <w:rsid w:val="00C53E8E"/>
    <w:rsid w:val="00C57F51"/>
    <w:rsid w:val="00C61F84"/>
    <w:rsid w:val="00C62163"/>
    <w:rsid w:val="00C627F8"/>
    <w:rsid w:val="00C63279"/>
    <w:rsid w:val="00C64979"/>
    <w:rsid w:val="00C66344"/>
    <w:rsid w:val="00C67CF5"/>
    <w:rsid w:val="00C67CF6"/>
    <w:rsid w:val="00C703E7"/>
    <w:rsid w:val="00C735BA"/>
    <w:rsid w:val="00C7496F"/>
    <w:rsid w:val="00C749A9"/>
    <w:rsid w:val="00C81BC9"/>
    <w:rsid w:val="00C832C2"/>
    <w:rsid w:val="00C8340D"/>
    <w:rsid w:val="00C8344B"/>
    <w:rsid w:val="00C86C60"/>
    <w:rsid w:val="00C87189"/>
    <w:rsid w:val="00C87C5C"/>
    <w:rsid w:val="00C90CB0"/>
    <w:rsid w:val="00C90D5D"/>
    <w:rsid w:val="00C92E63"/>
    <w:rsid w:val="00C976EB"/>
    <w:rsid w:val="00C97C71"/>
    <w:rsid w:val="00CA0257"/>
    <w:rsid w:val="00CA0DD0"/>
    <w:rsid w:val="00CA1AF3"/>
    <w:rsid w:val="00CA27DB"/>
    <w:rsid w:val="00CA2ED4"/>
    <w:rsid w:val="00CA450A"/>
    <w:rsid w:val="00CA4A93"/>
    <w:rsid w:val="00CA68C2"/>
    <w:rsid w:val="00CA6CEF"/>
    <w:rsid w:val="00CA7294"/>
    <w:rsid w:val="00CA774C"/>
    <w:rsid w:val="00CB2064"/>
    <w:rsid w:val="00CB4236"/>
    <w:rsid w:val="00CB6A42"/>
    <w:rsid w:val="00CB7654"/>
    <w:rsid w:val="00CC1FE9"/>
    <w:rsid w:val="00CC2298"/>
    <w:rsid w:val="00CC365F"/>
    <w:rsid w:val="00CC50A7"/>
    <w:rsid w:val="00CC6BCC"/>
    <w:rsid w:val="00CD00B5"/>
    <w:rsid w:val="00CD1430"/>
    <w:rsid w:val="00CD1A9A"/>
    <w:rsid w:val="00CD295D"/>
    <w:rsid w:val="00CD2B73"/>
    <w:rsid w:val="00CD30C9"/>
    <w:rsid w:val="00CD4135"/>
    <w:rsid w:val="00CD53C7"/>
    <w:rsid w:val="00CE02F9"/>
    <w:rsid w:val="00CE0816"/>
    <w:rsid w:val="00CE0D7F"/>
    <w:rsid w:val="00CE300F"/>
    <w:rsid w:val="00CE35F1"/>
    <w:rsid w:val="00CE3FC5"/>
    <w:rsid w:val="00CE4CC1"/>
    <w:rsid w:val="00CE72ED"/>
    <w:rsid w:val="00CF0E63"/>
    <w:rsid w:val="00CF2659"/>
    <w:rsid w:val="00CF31BC"/>
    <w:rsid w:val="00CF4C16"/>
    <w:rsid w:val="00CF4F23"/>
    <w:rsid w:val="00CF728B"/>
    <w:rsid w:val="00CF7527"/>
    <w:rsid w:val="00CF7D0D"/>
    <w:rsid w:val="00D0090B"/>
    <w:rsid w:val="00D04755"/>
    <w:rsid w:val="00D07D54"/>
    <w:rsid w:val="00D10036"/>
    <w:rsid w:val="00D107A5"/>
    <w:rsid w:val="00D1084C"/>
    <w:rsid w:val="00D11151"/>
    <w:rsid w:val="00D12ED8"/>
    <w:rsid w:val="00D145FA"/>
    <w:rsid w:val="00D1618A"/>
    <w:rsid w:val="00D1703D"/>
    <w:rsid w:val="00D179C1"/>
    <w:rsid w:val="00D20130"/>
    <w:rsid w:val="00D210C9"/>
    <w:rsid w:val="00D21744"/>
    <w:rsid w:val="00D218FB"/>
    <w:rsid w:val="00D21B93"/>
    <w:rsid w:val="00D221D6"/>
    <w:rsid w:val="00D22644"/>
    <w:rsid w:val="00D24B3A"/>
    <w:rsid w:val="00D27BAF"/>
    <w:rsid w:val="00D30018"/>
    <w:rsid w:val="00D30274"/>
    <w:rsid w:val="00D30E65"/>
    <w:rsid w:val="00D333AE"/>
    <w:rsid w:val="00D34790"/>
    <w:rsid w:val="00D34926"/>
    <w:rsid w:val="00D34D7C"/>
    <w:rsid w:val="00D3544E"/>
    <w:rsid w:val="00D43051"/>
    <w:rsid w:val="00D43619"/>
    <w:rsid w:val="00D44206"/>
    <w:rsid w:val="00D44217"/>
    <w:rsid w:val="00D45403"/>
    <w:rsid w:val="00D5072B"/>
    <w:rsid w:val="00D5495C"/>
    <w:rsid w:val="00D54A0D"/>
    <w:rsid w:val="00D57647"/>
    <w:rsid w:val="00D605CA"/>
    <w:rsid w:val="00D60DEF"/>
    <w:rsid w:val="00D619C9"/>
    <w:rsid w:val="00D61DB0"/>
    <w:rsid w:val="00D6287B"/>
    <w:rsid w:val="00D630DB"/>
    <w:rsid w:val="00D63F33"/>
    <w:rsid w:val="00D640A1"/>
    <w:rsid w:val="00D641DF"/>
    <w:rsid w:val="00D66545"/>
    <w:rsid w:val="00D67D18"/>
    <w:rsid w:val="00D70CA4"/>
    <w:rsid w:val="00D72DFC"/>
    <w:rsid w:val="00D72EB1"/>
    <w:rsid w:val="00D73DC6"/>
    <w:rsid w:val="00D73E85"/>
    <w:rsid w:val="00D7426F"/>
    <w:rsid w:val="00D74841"/>
    <w:rsid w:val="00D758EB"/>
    <w:rsid w:val="00D75964"/>
    <w:rsid w:val="00D778DB"/>
    <w:rsid w:val="00D810FE"/>
    <w:rsid w:val="00D81FFA"/>
    <w:rsid w:val="00D82243"/>
    <w:rsid w:val="00D8226C"/>
    <w:rsid w:val="00D83F50"/>
    <w:rsid w:val="00D85E57"/>
    <w:rsid w:val="00D871B2"/>
    <w:rsid w:val="00D9112D"/>
    <w:rsid w:val="00D91CCF"/>
    <w:rsid w:val="00D92EA3"/>
    <w:rsid w:val="00D93C72"/>
    <w:rsid w:val="00D952C8"/>
    <w:rsid w:val="00DA00F7"/>
    <w:rsid w:val="00DA0CA1"/>
    <w:rsid w:val="00DA28AA"/>
    <w:rsid w:val="00DA35F5"/>
    <w:rsid w:val="00DA411B"/>
    <w:rsid w:val="00DA44EE"/>
    <w:rsid w:val="00DA47B1"/>
    <w:rsid w:val="00DA4BAD"/>
    <w:rsid w:val="00DA4CFF"/>
    <w:rsid w:val="00DA5200"/>
    <w:rsid w:val="00DA6AF6"/>
    <w:rsid w:val="00DA7BD1"/>
    <w:rsid w:val="00DB05B8"/>
    <w:rsid w:val="00DB245B"/>
    <w:rsid w:val="00DB4622"/>
    <w:rsid w:val="00DB4B4F"/>
    <w:rsid w:val="00DB669D"/>
    <w:rsid w:val="00DB741D"/>
    <w:rsid w:val="00DB7639"/>
    <w:rsid w:val="00DB7738"/>
    <w:rsid w:val="00DC0B1E"/>
    <w:rsid w:val="00DC1E16"/>
    <w:rsid w:val="00DC2272"/>
    <w:rsid w:val="00DC4457"/>
    <w:rsid w:val="00DC6FCF"/>
    <w:rsid w:val="00DC7093"/>
    <w:rsid w:val="00DD106F"/>
    <w:rsid w:val="00DD1882"/>
    <w:rsid w:val="00DD2352"/>
    <w:rsid w:val="00DD2C90"/>
    <w:rsid w:val="00DD31D1"/>
    <w:rsid w:val="00DD4BF1"/>
    <w:rsid w:val="00DD554E"/>
    <w:rsid w:val="00DE66A8"/>
    <w:rsid w:val="00DF08CB"/>
    <w:rsid w:val="00DF24DE"/>
    <w:rsid w:val="00DF32BD"/>
    <w:rsid w:val="00DF397E"/>
    <w:rsid w:val="00DF488B"/>
    <w:rsid w:val="00DF4C80"/>
    <w:rsid w:val="00DF64AC"/>
    <w:rsid w:val="00DF6A45"/>
    <w:rsid w:val="00E0115D"/>
    <w:rsid w:val="00E02D33"/>
    <w:rsid w:val="00E03A00"/>
    <w:rsid w:val="00E04E80"/>
    <w:rsid w:val="00E054FC"/>
    <w:rsid w:val="00E06DE6"/>
    <w:rsid w:val="00E06F41"/>
    <w:rsid w:val="00E10261"/>
    <w:rsid w:val="00E12AF1"/>
    <w:rsid w:val="00E12FD2"/>
    <w:rsid w:val="00E13705"/>
    <w:rsid w:val="00E1461C"/>
    <w:rsid w:val="00E15800"/>
    <w:rsid w:val="00E168EA"/>
    <w:rsid w:val="00E17857"/>
    <w:rsid w:val="00E17D0C"/>
    <w:rsid w:val="00E24653"/>
    <w:rsid w:val="00E25D1F"/>
    <w:rsid w:val="00E263B1"/>
    <w:rsid w:val="00E2660D"/>
    <w:rsid w:val="00E26864"/>
    <w:rsid w:val="00E26E2E"/>
    <w:rsid w:val="00E30357"/>
    <w:rsid w:val="00E312C0"/>
    <w:rsid w:val="00E330E4"/>
    <w:rsid w:val="00E3500E"/>
    <w:rsid w:val="00E41CAB"/>
    <w:rsid w:val="00E423BD"/>
    <w:rsid w:val="00E47911"/>
    <w:rsid w:val="00E47F65"/>
    <w:rsid w:val="00E51FC5"/>
    <w:rsid w:val="00E525B4"/>
    <w:rsid w:val="00E53A5B"/>
    <w:rsid w:val="00E5634D"/>
    <w:rsid w:val="00E6466F"/>
    <w:rsid w:val="00E65AAA"/>
    <w:rsid w:val="00E66641"/>
    <w:rsid w:val="00E66FCA"/>
    <w:rsid w:val="00E6719A"/>
    <w:rsid w:val="00E705A8"/>
    <w:rsid w:val="00E7190A"/>
    <w:rsid w:val="00E71D2E"/>
    <w:rsid w:val="00E71ECA"/>
    <w:rsid w:val="00E739BD"/>
    <w:rsid w:val="00E73FB4"/>
    <w:rsid w:val="00E82C2E"/>
    <w:rsid w:val="00E83076"/>
    <w:rsid w:val="00E83C2F"/>
    <w:rsid w:val="00E83D2C"/>
    <w:rsid w:val="00E845AA"/>
    <w:rsid w:val="00E852B2"/>
    <w:rsid w:val="00E868F3"/>
    <w:rsid w:val="00E86A28"/>
    <w:rsid w:val="00E86CF9"/>
    <w:rsid w:val="00E90323"/>
    <w:rsid w:val="00E90390"/>
    <w:rsid w:val="00E90E8A"/>
    <w:rsid w:val="00E9106F"/>
    <w:rsid w:val="00E94C92"/>
    <w:rsid w:val="00E94FA5"/>
    <w:rsid w:val="00E954F7"/>
    <w:rsid w:val="00E96D87"/>
    <w:rsid w:val="00E97BD2"/>
    <w:rsid w:val="00EA09CA"/>
    <w:rsid w:val="00EA1039"/>
    <w:rsid w:val="00EA15D3"/>
    <w:rsid w:val="00EA48FD"/>
    <w:rsid w:val="00EA719A"/>
    <w:rsid w:val="00EB0CA8"/>
    <w:rsid w:val="00EB1E1D"/>
    <w:rsid w:val="00EB24BC"/>
    <w:rsid w:val="00EB6E87"/>
    <w:rsid w:val="00EC1039"/>
    <w:rsid w:val="00EC12EA"/>
    <w:rsid w:val="00EC2EE1"/>
    <w:rsid w:val="00EC374A"/>
    <w:rsid w:val="00EC4BEA"/>
    <w:rsid w:val="00EC5D67"/>
    <w:rsid w:val="00EC7B69"/>
    <w:rsid w:val="00ED04D1"/>
    <w:rsid w:val="00ED3754"/>
    <w:rsid w:val="00ED4CFB"/>
    <w:rsid w:val="00ED5F46"/>
    <w:rsid w:val="00ED69CD"/>
    <w:rsid w:val="00EE0BFC"/>
    <w:rsid w:val="00EE1403"/>
    <w:rsid w:val="00EE1A75"/>
    <w:rsid w:val="00EE21E3"/>
    <w:rsid w:val="00EE237C"/>
    <w:rsid w:val="00EE2BFB"/>
    <w:rsid w:val="00EE66F2"/>
    <w:rsid w:val="00EE7640"/>
    <w:rsid w:val="00EF1C63"/>
    <w:rsid w:val="00EF3167"/>
    <w:rsid w:val="00EF31DE"/>
    <w:rsid w:val="00EF5A1A"/>
    <w:rsid w:val="00EF632D"/>
    <w:rsid w:val="00EF6EFE"/>
    <w:rsid w:val="00EF7B6F"/>
    <w:rsid w:val="00F00C36"/>
    <w:rsid w:val="00F00F8C"/>
    <w:rsid w:val="00F01170"/>
    <w:rsid w:val="00F01D43"/>
    <w:rsid w:val="00F01DE5"/>
    <w:rsid w:val="00F0334F"/>
    <w:rsid w:val="00F04704"/>
    <w:rsid w:val="00F054B7"/>
    <w:rsid w:val="00F066DE"/>
    <w:rsid w:val="00F07401"/>
    <w:rsid w:val="00F076FC"/>
    <w:rsid w:val="00F079CA"/>
    <w:rsid w:val="00F07AA4"/>
    <w:rsid w:val="00F12605"/>
    <w:rsid w:val="00F12DC4"/>
    <w:rsid w:val="00F14BFF"/>
    <w:rsid w:val="00F14FD6"/>
    <w:rsid w:val="00F14FF6"/>
    <w:rsid w:val="00F15275"/>
    <w:rsid w:val="00F162EC"/>
    <w:rsid w:val="00F17BF1"/>
    <w:rsid w:val="00F204CF"/>
    <w:rsid w:val="00F244E5"/>
    <w:rsid w:val="00F25456"/>
    <w:rsid w:val="00F2585D"/>
    <w:rsid w:val="00F271CE"/>
    <w:rsid w:val="00F277EF"/>
    <w:rsid w:val="00F36BF7"/>
    <w:rsid w:val="00F40359"/>
    <w:rsid w:val="00F420E3"/>
    <w:rsid w:val="00F4214D"/>
    <w:rsid w:val="00F435A9"/>
    <w:rsid w:val="00F43BEF"/>
    <w:rsid w:val="00F441ED"/>
    <w:rsid w:val="00F4448E"/>
    <w:rsid w:val="00F449B4"/>
    <w:rsid w:val="00F46F38"/>
    <w:rsid w:val="00F50E93"/>
    <w:rsid w:val="00F51A26"/>
    <w:rsid w:val="00F54190"/>
    <w:rsid w:val="00F600AA"/>
    <w:rsid w:val="00F61ABB"/>
    <w:rsid w:val="00F6221E"/>
    <w:rsid w:val="00F63411"/>
    <w:rsid w:val="00F6437B"/>
    <w:rsid w:val="00F66371"/>
    <w:rsid w:val="00F702E7"/>
    <w:rsid w:val="00F70AF8"/>
    <w:rsid w:val="00F7115E"/>
    <w:rsid w:val="00F71322"/>
    <w:rsid w:val="00F727B6"/>
    <w:rsid w:val="00F73CC9"/>
    <w:rsid w:val="00F75CE5"/>
    <w:rsid w:val="00F77ECA"/>
    <w:rsid w:val="00F819C4"/>
    <w:rsid w:val="00F81B2E"/>
    <w:rsid w:val="00F83FF8"/>
    <w:rsid w:val="00F85770"/>
    <w:rsid w:val="00F86ABC"/>
    <w:rsid w:val="00F91C11"/>
    <w:rsid w:val="00F921CE"/>
    <w:rsid w:val="00F92AAA"/>
    <w:rsid w:val="00F92EDD"/>
    <w:rsid w:val="00F963A2"/>
    <w:rsid w:val="00F96C5E"/>
    <w:rsid w:val="00FA48F2"/>
    <w:rsid w:val="00FA7EBA"/>
    <w:rsid w:val="00FB0199"/>
    <w:rsid w:val="00FB24E7"/>
    <w:rsid w:val="00FB3985"/>
    <w:rsid w:val="00FB4515"/>
    <w:rsid w:val="00FB4607"/>
    <w:rsid w:val="00FB51CE"/>
    <w:rsid w:val="00FB5466"/>
    <w:rsid w:val="00FB617D"/>
    <w:rsid w:val="00FC10E0"/>
    <w:rsid w:val="00FC199A"/>
    <w:rsid w:val="00FC2E01"/>
    <w:rsid w:val="00FC4B3C"/>
    <w:rsid w:val="00FC5A40"/>
    <w:rsid w:val="00FC7A21"/>
    <w:rsid w:val="00FC7F39"/>
    <w:rsid w:val="00FD1893"/>
    <w:rsid w:val="00FD309C"/>
    <w:rsid w:val="00FD47B4"/>
    <w:rsid w:val="00FD5A90"/>
    <w:rsid w:val="00FD64F2"/>
    <w:rsid w:val="00FE0806"/>
    <w:rsid w:val="00FE5694"/>
    <w:rsid w:val="00FE6D9D"/>
    <w:rsid w:val="00FF116E"/>
    <w:rsid w:val="00FF4142"/>
    <w:rsid w:val="00FF61E0"/>
    <w:rsid w:val="00FF66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47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34BA4"/>
    <w:pPr>
      <w:widowControl w:val="0"/>
      <w:jc w:val="both"/>
    </w:pPr>
    <w:rPr>
      <w:rFonts w:ascii="Calibri" w:eastAsia="宋体" w:hAnsi="Calibri" w:cs="Times New Roman"/>
    </w:rPr>
  </w:style>
  <w:style w:type="paragraph" w:styleId="5">
    <w:name w:val="heading 5"/>
    <w:basedOn w:val="a5"/>
    <w:next w:val="a5"/>
    <w:link w:val="5Char"/>
    <w:uiPriority w:val="9"/>
    <w:unhideWhenUsed/>
    <w:qFormat/>
    <w:rsid w:val="00682942"/>
    <w:pPr>
      <w:keepNext/>
      <w:keepLines/>
      <w:spacing w:before="280" w:after="290" w:line="376" w:lineRule="auto"/>
      <w:outlineLvl w:val="4"/>
    </w:pPr>
    <w:rPr>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Char"/>
    <w:uiPriority w:val="99"/>
    <w:unhideWhenUsed/>
    <w:rsid w:val="00B85C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9"/>
    <w:uiPriority w:val="99"/>
    <w:rsid w:val="00B85CB4"/>
    <w:rPr>
      <w:rFonts w:ascii="Calibri" w:eastAsia="宋体" w:hAnsi="Calibri" w:cs="Times New Roman"/>
      <w:sz w:val="18"/>
      <w:szCs w:val="18"/>
    </w:rPr>
  </w:style>
  <w:style w:type="paragraph" w:styleId="aa">
    <w:name w:val="footer"/>
    <w:basedOn w:val="a5"/>
    <w:link w:val="Char0"/>
    <w:uiPriority w:val="99"/>
    <w:unhideWhenUsed/>
    <w:rsid w:val="00B85CB4"/>
    <w:pPr>
      <w:tabs>
        <w:tab w:val="center" w:pos="4153"/>
        <w:tab w:val="right" w:pos="8306"/>
      </w:tabs>
      <w:snapToGrid w:val="0"/>
      <w:jc w:val="left"/>
    </w:pPr>
    <w:rPr>
      <w:sz w:val="18"/>
      <w:szCs w:val="18"/>
    </w:rPr>
  </w:style>
  <w:style w:type="character" w:customStyle="1" w:styleId="Char0">
    <w:name w:val="页脚 Char"/>
    <w:basedOn w:val="a6"/>
    <w:link w:val="aa"/>
    <w:uiPriority w:val="99"/>
    <w:rsid w:val="00B85CB4"/>
    <w:rPr>
      <w:rFonts w:ascii="Calibri" w:eastAsia="宋体" w:hAnsi="Calibri" w:cs="Times New Roman"/>
      <w:sz w:val="18"/>
      <w:szCs w:val="18"/>
    </w:rPr>
  </w:style>
  <w:style w:type="paragraph" w:styleId="ab">
    <w:name w:val="Balloon Text"/>
    <w:basedOn w:val="a5"/>
    <w:link w:val="Char1"/>
    <w:uiPriority w:val="99"/>
    <w:semiHidden/>
    <w:unhideWhenUsed/>
    <w:rsid w:val="00B85CB4"/>
    <w:rPr>
      <w:sz w:val="18"/>
      <w:szCs w:val="18"/>
    </w:rPr>
  </w:style>
  <w:style w:type="character" w:customStyle="1" w:styleId="Char1">
    <w:name w:val="批注框文本 Char"/>
    <w:basedOn w:val="a6"/>
    <w:link w:val="ab"/>
    <w:uiPriority w:val="99"/>
    <w:semiHidden/>
    <w:rsid w:val="00B85CB4"/>
    <w:rPr>
      <w:rFonts w:ascii="Calibri" w:eastAsia="宋体" w:hAnsi="Calibri" w:cs="Times New Roman"/>
      <w:sz w:val="18"/>
      <w:szCs w:val="18"/>
    </w:rPr>
  </w:style>
  <w:style w:type="paragraph" w:styleId="ac">
    <w:name w:val="footnote text"/>
    <w:basedOn w:val="a5"/>
    <w:link w:val="Char2"/>
    <w:uiPriority w:val="99"/>
    <w:semiHidden/>
    <w:unhideWhenUsed/>
    <w:rsid w:val="00AE2226"/>
    <w:pPr>
      <w:autoSpaceDE w:val="0"/>
      <w:autoSpaceDN w:val="0"/>
      <w:adjustRightInd w:val="0"/>
      <w:snapToGrid w:val="0"/>
      <w:jc w:val="left"/>
    </w:pPr>
    <w:rPr>
      <w:rFonts w:ascii="Times New Roman" w:eastAsiaTheme="minorEastAsia" w:hAnsi="Times New Roman"/>
      <w:kern w:val="0"/>
      <w:sz w:val="18"/>
      <w:szCs w:val="18"/>
    </w:rPr>
  </w:style>
  <w:style w:type="character" w:customStyle="1" w:styleId="Char2">
    <w:name w:val="脚注文本 Char"/>
    <w:basedOn w:val="a6"/>
    <w:link w:val="ac"/>
    <w:uiPriority w:val="99"/>
    <w:semiHidden/>
    <w:rsid w:val="00AE2226"/>
    <w:rPr>
      <w:rFonts w:ascii="Times New Roman" w:hAnsi="Times New Roman" w:cs="Times New Roman"/>
      <w:kern w:val="0"/>
      <w:sz w:val="18"/>
      <w:szCs w:val="18"/>
    </w:rPr>
  </w:style>
  <w:style w:type="character" w:styleId="ad">
    <w:name w:val="footnote reference"/>
    <w:basedOn w:val="a6"/>
    <w:uiPriority w:val="99"/>
    <w:semiHidden/>
    <w:unhideWhenUsed/>
    <w:rsid w:val="00AE2226"/>
    <w:rPr>
      <w:vertAlign w:val="superscript"/>
    </w:rPr>
  </w:style>
  <w:style w:type="paragraph" w:styleId="ae">
    <w:name w:val="List Paragraph"/>
    <w:basedOn w:val="a5"/>
    <w:uiPriority w:val="1"/>
    <w:qFormat/>
    <w:rsid w:val="00AE2226"/>
    <w:pPr>
      <w:jc w:val="left"/>
    </w:pPr>
    <w:rPr>
      <w:rFonts w:asciiTheme="minorHAnsi" w:eastAsiaTheme="minorEastAsia" w:hAnsiTheme="minorHAnsi" w:cstheme="minorBidi"/>
      <w:kern w:val="0"/>
      <w:sz w:val="22"/>
    </w:rPr>
  </w:style>
  <w:style w:type="table" w:styleId="af">
    <w:name w:val="Table Grid"/>
    <w:basedOn w:val="a7"/>
    <w:uiPriority w:val="59"/>
    <w:rsid w:val="00AE2226"/>
    <w:pPr>
      <w:widowControl w:val="0"/>
    </w:pPr>
    <w:rPr>
      <w:rFonts w:eastAsia="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5"/>
    <w:next w:val="a5"/>
    <w:link w:val="Char3"/>
    <w:uiPriority w:val="99"/>
    <w:semiHidden/>
    <w:unhideWhenUsed/>
    <w:rsid w:val="00F91C11"/>
    <w:pPr>
      <w:ind w:leftChars="2500" w:left="100"/>
    </w:pPr>
  </w:style>
  <w:style w:type="character" w:customStyle="1" w:styleId="Char3">
    <w:name w:val="日期 Char"/>
    <w:basedOn w:val="a6"/>
    <w:link w:val="af0"/>
    <w:uiPriority w:val="99"/>
    <w:semiHidden/>
    <w:rsid w:val="00F91C11"/>
    <w:rPr>
      <w:rFonts w:ascii="Calibri" w:eastAsia="宋体" w:hAnsi="Calibri" w:cs="Times New Roman"/>
    </w:rPr>
  </w:style>
  <w:style w:type="table" w:customStyle="1" w:styleId="TableNormal">
    <w:name w:val="Table Normal"/>
    <w:uiPriority w:val="2"/>
    <w:unhideWhenUsed/>
    <w:qFormat/>
    <w:rsid w:val="003D18AA"/>
    <w:pPr>
      <w:widowControl w:val="0"/>
    </w:pPr>
    <w:rPr>
      <w:kern w:val="0"/>
      <w:sz w:val="22"/>
    </w:rPr>
    <w:tblPr>
      <w:tblInd w:w="0" w:type="dxa"/>
      <w:tblCellMar>
        <w:top w:w="0" w:type="dxa"/>
        <w:left w:w="0" w:type="dxa"/>
        <w:bottom w:w="0" w:type="dxa"/>
        <w:right w:w="0" w:type="dxa"/>
      </w:tblCellMar>
    </w:tblPr>
  </w:style>
  <w:style w:type="character" w:styleId="af1">
    <w:name w:val="annotation reference"/>
    <w:basedOn w:val="a6"/>
    <w:uiPriority w:val="99"/>
    <w:rsid w:val="006B61F0"/>
    <w:rPr>
      <w:sz w:val="21"/>
      <w:szCs w:val="21"/>
    </w:rPr>
  </w:style>
  <w:style w:type="paragraph" w:styleId="af2">
    <w:name w:val="annotation text"/>
    <w:basedOn w:val="a5"/>
    <w:link w:val="Char4"/>
    <w:rsid w:val="006B61F0"/>
    <w:pPr>
      <w:jc w:val="left"/>
    </w:pPr>
  </w:style>
  <w:style w:type="character" w:customStyle="1" w:styleId="Char4">
    <w:name w:val="批注文字 Char"/>
    <w:basedOn w:val="a6"/>
    <w:link w:val="af2"/>
    <w:rsid w:val="006B61F0"/>
    <w:rPr>
      <w:rFonts w:ascii="Calibri" w:eastAsia="宋体" w:hAnsi="Calibri" w:cs="Times New Roman"/>
    </w:rPr>
  </w:style>
  <w:style w:type="character" w:customStyle="1" w:styleId="fontstyle01">
    <w:name w:val="fontstyle01"/>
    <w:basedOn w:val="a6"/>
    <w:rsid w:val="00B127A9"/>
    <w:rPr>
      <w:rFonts w:ascii="仿宋" w:eastAsia="仿宋" w:hAnsi="仿宋" w:hint="eastAsia"/>
      <w:b w:val="0"/>
      <w:bCs w:val="0"/>
      <w:i w:val="0"/>
      <w:iCs w:val="0"/>
      <w:color w:val="000000"/>
      <w:sz w:val="24"/>
      <w:szCs w:val="24"/>
    </w:rPr>
  </w:style>
  <w:style w:type="character" w:customStyle="1" w:styleId="fontstyle11">
    <w:name w:val="fontstyle11"/>
    <w:basedOn w:val="a6"/>
    <w:rsid w:val="00B127A9"/>
    <w:rPr>
      <w:rFonts w:ascii="等线" w:eastAsia="等线" w:hAnsi="等线" w:hint="eastAsia"/>
      <w:b w:val="0"/>
      <w:bCs w:val="0"/>
      <w:i w:val="0"/>
      <w:iCs w:val="0"/>
      <w:color w:val="000000"/>
      <w:sz w:val="22"/>
      <w:szCs w:val="22"/>
    </w:rPr>
  </w:style>
  <w:style w:type="character" w:customStyle="1" w:styleId="fontstyle21">
    <w:name w:val="fontstyle21"/>
    <w:basedOn w:val="a6"/>
    <w:rsid w:val="00B127A9"/>
    <w:rPr>
      <w:rFonts w:ascii="TimesNewRomanPSMT" w:hAnsi="TimesNewRomanPSMT" w:hint="default"/>
      <w:b w:val="0"/>
      <w:bCs w:val="0"/>
      <w:i w:val="0"/>
      <w:iCs w:val="0"/>
      <w:color w:val="000000"/>
      <w:sz w:val="24"/>
      <w:szCs w:val="24"/>
    </w:rPr>
  </w:style>
  <w:style w:type="character" w:customStyle="1" w:styleId="fontstyle31">
    <w:name w:val="fontstyle31"/>
    <w:basedOn w:val="a6"/>
    <w:rsid w:val="00B127A9"/>
    <w:rPr>
      <w:rFonts w:ascii="等线" w:eastAsia="等线" w:hAnsi="等线" w:hint="eastAsia"/>
      <w:b w:val="0"/>
      <w:bCs w:val="0"/>
      <w:i w:val="0"/>
      <w:iCs w:val="0"/>
      <w:color w:val="000000"/>
      <w:sz w:val="22"/>
      <w:szCs w:val="22"/>
    </w:rPr>
  </w:style>
  <w:style w:type="character" w:customStyle="1" w:styleId="fontstyle41">
    <w:name w:val="fontstyle41"/>
    <w:basedOn w:val="a6"/>
    <w:rsid w:val="00B127A9"/>
    <w:rPr>
      <w:rFonts w:ascii="TimesNewRomanPS-BoldMT" w:hAnsi="TimesNewRomanPS-BoldMT" w:hint="default"/>
      <w:b/>
      <w:bCs/>
      <w:i w:val="0"/>
      <w:iCs w:val="0"/>
      <w:color w:val="000000"/>
      <w:sz w:val="18"/>
      <w:szCs w:val="18"/>
    </w:rPr>
  </w:style>
  <w:style w:type="paragraph" w:styleId="af3">
    <w:name w:val="annotation subject"/>
    <w:basedOn w:val="af2"/>
    <w:next w:val="af2"/>
    <w:link w:val="Char5"/>
    <w:uiPriority w:val="99"/>
    <w:semiHidden/>
    <w:unhideWhenUsed/>
    <w:rsid w:val="008D086F"/>
    <w:rPr>
      <w:b/>
      <w:bCs/>
    </w:rPr>
  </w:style>
  <w:style w:type="character" w:customStyle="1" w:styleId="Char5">
    <w:name w:val="批注主题 Char"/>
    <w:basedOn w:val="Char4"/>
    <w:link w:val="af3"/>
    <w:uiPriority w:val="99"/>
    <w:semiHidden/>
    <w:rsid w:val="008D086F"/>
    <w:rPr>
      <w:rFonts w:ascii="Calibri" w:eastAsia="宋体" w:hAnsi="Calibri" w:cs="Times New Roman"/>
      <w:b/>
      <w:bCs/>
    </w:rPr>
  </w:style>
  <w:style w:type="paragraph" w:customStyle="1" w:styleId="af4">
    <w:name w:val="段"/>
    <w:link w:val="Char6"/>
    <w:uiPriority w:val="99"/>
    <w:rsid w:val="003E17BB"/>
    <w:pPr>
      <w:tabs>
        <w:tab w:val="center" w:pos="4201"/>
        <w:tab w:val="right" w:leader="dot" w:pos="9298"/>
      </w:tabs>
      <w:autoSpaceDE w:val="0"/>
      <w:autoSpaceDN w:val="0"/>
      <w:ind w:firstLineChars="200" w:firstLine="420"/>
      <w:jc w:val="both"/>
    </w:pPr>
    <w:rPr>
      <w:rFonts w:ascii="宋体" w:eastAsia="宋体" w:hAnsi="Calibri" w:cs="Times New Roman"/>
      <w:kern w:val="0"/>
      <w:szCs w:val="20"/>
    </w:rPr>
  </w:style>
  <w:style w:type="character" w:customStyle="1" w:styleId="Char6">
    <w:name w:val="段 Char"/>
    <w:basedOn w:val="a6"/>
    <w:link w:val="af4"/>
    <w:uiPriority w:val="99"/>
    <w:rsid w:val="003E17BB"/>
    <w:rPr>
      <w:rFonts w:ascii="宋体" w:eastAsia="宋体" w:hAnsi="Calibri" w:cs="Times New Roman"/>
      <w:kern w:val="0"/>
      <w:szCs w:val="20"/>
    </w:rPr>
  </w:style>
  <w:style w:type="paragraph" w:customStyle="1" w:styleId="a">
    <w:name w:val="章标题"/>
    <w:next w:val="af4"/>
    <w:rsid w:val="003E17BB"/>
    <w:pPr>
      <w:numPr>
        <w:numId w:val="16"/>
      </w:numPr>
      <w:spacing w:beforeLines="100" w:afterLines="100"/>
      <w:jc w:val="both"/>
      <w:outlineLvl w:val="1"/>
    </w:pPr>
    <w:rPr>
      <w:rFonts w:ascii="黑体" w:eastAsia="黑体" w:hAnsi="Calibri" w:cs="Times New Roman"/>
      <w:kern w:val="0"/>
      <w:szCs w:val="20"/>
    </w:rPr>
  </w:style>
  <w:style w:type="paragraph" w:customStyle="1" w:styleId="a0">
    <w:name w:val="一级条标题"/>
    <w:next w:val="af4"/>
    <w:rsid w:val="003E17BB"/>
    <w:pPr>
      <w:numPr>
        <w:ilvl w:val="1"/>
        <w:numId w:val="16"/>
      </w:numPr>
      <w:spacing w:beforeLines="50" w:afterLines="50"/>
      <w:outlineLvl w:val="2"/>
    </w:pPr>
    <w:rPr>
      <w:rFonts w:ascii="黑体" w:eastAsia="黑体" w:hAnsi="Calibri" w:cs="Times New Roman"/>
      <w:kern w:val="0"/>
      <w:szCs w:val="21"/>
    </w:rPr>
  </w:style>
  <w:style w:type="paragraph" w:customStyle="1" w:styleId="a1">
    <w:name w:val="二级条标题"/>
    <w:basedOn w:val="a0"/>
    <w:next w:val="af4"/>
    <w:rsid w:val="003E17BB"/>
    <w:pPr>
      <w:numPr>
        <w:ilvl w:val="2"/>
      </w:numPr>
      <w:spacing w:before="50" w:after="50"/>
      <w:outlineLvl w:val="3"/>
    </w:pPr>
  </w:style>
  <w:style w:type="paragraph" w:customStyle="1" w:styleId="a3">
    <w:name w:val="四级条标题"/>
    <w:basedOn w:val="a2"/>
    <w:next w:val="af4"/>
    <w:rsid w:val="003E17BB"/>
    <w:pPr>
      <w:numPr>
        <w:ilvl w:val="4"/>
      </w:numPr>
      <w:outlineLvl w:val="5"/>
    </w:pPr>
  </w:style>
  <w:style w:type="paragraph" w:customStyle="1" w:styleId="a2">
    <w:name w:val="三级条标题"/>
    <w:basedOn w:val="a1"/>
    <w:next w:val="af4"/>
    <w:rsid w:val="003E17BB"/>
    <w:pPr>
      <w:numPr>
        <w:ilvl w:val="3"/>
      </w:numPr>
      <w:outlineLvl w:val="4"/>
    </w:pPr>
  </w:style>
  <w:style w:type="paragraph" w:customStyle="1" w:styleId="a4">
    <w:name w:val="五级条标题"/>
    <w:basedOn w:val="a3"/>
    <w:next w:val="af4"/>
    <w:rsid w:val="003E17BB"/>
    <w:pPr>
      <w:numPr>
        <w:ilvl w:val="5"/>
      </w:numPr>
      <w:outlineLvl w:val="6"/>
    </w:pPr>
  </w:style>
  <w:style w:type="paragraph" w:styleId="af5">
    <w:name w:val="Revision"/>
    <w:hidden/>
    <w:uiPriority w:val="99"/>
    <w:semiHidden/>
    <w:rsid w:val="0022564D"/>
    <w:rPr>
      <w:rFonts w:ascii="Calibri" w:eastAsia="宋体" w:hAnsi="Calibri" w:cs="Times New Roman"/>
    </w:rPr>
  </w:style>
  <w:style w:type="character" w:styleId="af6">
    <w:name w:val="line number"/>
    <w:basedOn w:val="a6"/>
    <w:uiPriority w:val="99"/>
    <w:semiHidden/>
    <w:unhideWhenUsed/>
    <w:rsid w:val="00AA6473"/>
  </w:style>
  <w:style w:type="character" w:customStyle="1" w:styleId="5Char">
    <w:name w:val="标题 5 Char"/>
    <w:basedOn w:val="a6"/>
    <w:link w:val="5"/>
    <w:uiPriority w:val="9"/>
    <w:rsid w:val="00682942"/>
    <w:rPr>
      <w:rFonts w:ascii="Calibri" w:eastAsia="宋体"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34BA4"/>
    <w:pPr>
      <w:widowControl w:val="0"/>
      <w:jc w:val="both"/>
    </w:pPr>
    <w:rPr>
      <w:rFonts w:ascii="Calibri" w:eastAsia="宋体" w:hAnsi="Calibri" w:cs="Times New Roman"/>
    </w:rPr>
  </w:style>
  <w:style w:type="paragraph" w:styleId="5">
    <w:name w:val="heading 5"/>
    <w:basedOn w:val="a5"/>
    <w:next w:val="a5"/>
    <w:link w:val="5Char"/>
    <w:uiPriority w:val="9"/>
    <w:unhideWhenUsed/>
    <w:qFormat/>
    <w:rsid w:val="00682942"/>
    <w:pPr>
      <w:keepNext/>
      <w:keepLines/>
      <w:spacing w:before="280" w:after="290" w:line="376" w:lineRule="auto"/>
      <w:outlineLvl w:val="4"/>
    </w:pPr>
    <w:rPr>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Char"/>
    <w:uiPriority w:val="99"/>
    <w:unhideWhenUsed/>
    <w:rsid w:val="00B85C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9"/>
    <w:uiPriority w:val="99"/>
    <w:rsid w:val="00B85CB4"/>
    <w:rPr>
      <w:rFonts w:ascii="Calibri" w:eastAsia="宋体" w:hAnsi="Calibri" w:cs="Times New Roman"/>
      <w:sz w:val="18"/>
      <w:szCs w:val="18"/>
    </w:rPr>
  </w:style>
  <w:style w:type="paragraph" w:styleId="aa">
    <w:name w:val="footer"/>
    <w:basedOn w:val="a5"/>
    <w:link w:val="Char0"/>
    <w:uiPriority w:val="99"/>
    <w:unhideWhenUsed/>
    <w:rsid w:val="00B85CB4"/>
    <w:pPr>
      <w:tabs>
        <w:tab w:val="center" w:pos="4153"/>
        <w:tab w:val="right" w:pos="8306"/>
      </w:tabs>
      <w:snapToGrid w:val="0"/>
      <w:jc w:val="left"/>
    </w:pPr>
    <w:rPr>
      <w:sz w:val="18"/>
      <w:szCs w:val="18"/>
    </w:rPr>
  </w:style>
  <w:style w:type="character" w:customStyle="1" w:styleId="Char0">
    <w:name w:val="页脚 Char"/>
    <w:basedOn w:val="a6"/>
    <w:link w:val="aa"/>
    <w:uiPriority w:val="99"/>
    <w:rsid w:val="00B85CB4"/>
    <w:rPr>
      <w:rFonts w:ascii="Calibri" w:eastAsia="宋体" w:hAnsi="Calibri" w:cs="Times New Roman"/>
      <w:sz w:val="18"/>
      <w:szCs w:val="18"/>
    </w:rPr>
  </w:style>
  <w:style w:type="paragraph" w:styleId="ab">
    <w:name w:val="Balloon Text"/>
    <w:basedOn w:val="a5"/>
    <w:link w:val="Char1"/>
    <w:uiPriority w:val="99"/>
    <w:semiHidden/>
    <w:unhideWhenUsed/>
    <w:rsid w:val="00B85CB4"/>
    <w:rPr>
      <w:sz w:val="18"/>
      <w:szCs w:val="18"/>
    </w:rPr>
  </w:style>
  <w:style w:type="character" w:customStyle="1" w:styleId="Char1">
    <w:name w:val="批注框文本 Char"/>
    <w:basedOn w:val="a6"/>
    <w:link w:val="ab"/>
    <w:uiPriority w:val="99"/>
    <w:semiHidden/>
    <w:rsid w:val="00B85CB4"/>
    <w:rPr>
      <w:rFonts w:ascii="Calibri" w:eastAsia="宋体" w:hAnsi="Calibri" w:cs="Times New Roman"/>
      <w:sz w:val="18"/>
      <w:szCs w:val="18"/>
    </w:rPr>
  </w:style>
  <w:style w:type="paragraph" w:styleId="ac">
    <w:name w:val="footnote text"/>
    <w:basedOn w:val="a5"/>
    <w:link w:val="Char2"/>
    <w:uiPriority w:val="99"/>
    <w:semiHidden/>
    <w:unhideWhenUsed/>
    <w:rsid w:val="00AE2226"/>
    <w:pPr>
      <w:autoSpaceDE w:val="0"/>
      <w:autoSpaceDN w:val="0"/>
      <w:adjustRightInd w:val="0"/>
      <w:snapToGrid w:val="0"/>
      <w:jc w:val="left"/>
    </w:pPr>
    <w:rPr>
      <w:rFonts w:ascii="Times New Roman" w:eastAsiaTheme="minorEastAsia" w:hAnsi="Times New Roman"/>
      <w:kern w:val="0"/>
      <w:sz w:val="18"/>
      <w:szCs w:val="18"/>
    </w:rPr>
  </w:style>
  <w:style w:type="character" w:customStyle="1" w:styleId="Char2">
    <w:name w:val="脚注文本 Char"/>
    <w:basedOn w:val="a6"/>
    <w:link w:val="ac"/>
    <w:uiPriority w:val="99"/>
    <w:semiHidden/>
    <w:rsid w:val="00AE2226"/>
    <w:rPr>
      <w:rFonts w:ascii="Times New Roman" w:hAnsi="Times New Roman" w:cs="Times New Roman"/>
      <w:kern w:val="0"/>
      <w:sz w:val="18"/>
      <w:szCs w:val="18"/>
    </w:rPr>
  </w:style>
  <w:style w:type="character" w:styleId="ad">
    <w:name w:val="footnote reference"/>
    <w:basedOn w:val="a6"/>
    <w:uiPriority w:val="99"/>
    <w:semiHidden/>
    <w:unhideWhenUsed/>
    <w:rsid w:val="00AE2226"/>
    <w:rPr>
      <w:vertAlign w:val="superscript"/>
    </w:rPr>
  </w:style>
  <w:style w:type="paragraph" w:styleId="ae">
    <w:name w:val="List Paragraph"/>
    <w:basedOn w:val="a5"/>
    <w:uiPriority w:val="1"/>
    <w:qFormat/>
    <w:rsid w:val="00AE2226"/>
    <w:pPr>
      <w:jc w:val="left"/>
    </w:pPr>
    <w:rPr>
      <w:rFonts w:asciiTheme="minorHAnsi" w:eastAsiaTheme="minorEastAsia" w:hAnsiTheme="minorHAnsi" w:cstheme="minorBidi"/>
      <w:kern w:val="0"/>
      <w:sz w:val="22"/>
    </w:rPr>
  </w:style>
  <w:style w:type="table" w:styleId="af">
    <w:name w:val="Table Grid"/>
    <w:basedOn w:val="a7"/>
    <w:uiPriority w:val="59"/>
    <w:rsid w:val="00AE2226"/>
    <w:pPr>
      <w:widowControl w:val="0"/>
    </w:pPr>
    <w:rPr>
      <w:rFonts w:eastAsia="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5"/>
    <w:next w:val="a5"/>
    <w:link w:val="Char3"/>
    <w:uiPriority w:val="99"/>
    <w:semiHidden/>
    <w:unhideWhenUsed/>
    <w:rsid w:val="00F91C11"/>
    <w:pPr>
      <w:ind w:leftChars="2500" w:left="100"/>
    </w:pPr>
  </w:style>
  <w:style w:type="character" w:customStyle="1" w:styleId="Char3">
    <w:name w:val="日期 Char"/>
    <w:basedOn w:val="a6"/>
    <w:link w:val="af0"/>
    <w:uiPriority w:val="99"/>
    <w:semiHidden/>
    <w:rsid w:val="00F91C11"/>
    <w:rPr>
      <w:rFonts w:ascii="Calibri" w:eastAsia="宋体" w:hAnsi="Calibri" w:cs="Times New Roman"/>
    </w:rPr>
  </w:style>
  <w:style w:type="table" w:customStyle="1" w:styleId="TableNormal">
    <w:name w:val="Table Normal"/>
    <w:uiPriority w:val="2"/>
    <w:unhideWhenUsed/>
    <w:qFormat/>
    <w:rsid w:val="003D18AA"/>
    <w:pPr>
      <w:widowControl w:val="0"/>
    </w:pPr>
    <w:rPr>
      <w:kern w:val="0"/>
      <w:sz w:val="22"/>
    </w:rPr>
    <w:tblPr>
      <w:tblInd w:w="0" w:type="dxa"/>
      <w:tblCellMar>
        <w:top w:w="0" w:type="dxa"/>
        <w:left w:w="0" w:type="dxa"/>
        <w:bottom w:w="0" w:type="dxa"/>
        <w:right w:w="0" w:type="dxa"/>
      </w:tblCellMar>
    </w:tblPr>
  </w:style>
  <w:style w:type="character" w:styleId="af1">
    <w:name w:val="annotation reference"/>
    <w:basedOn w:val="a6"/>
    <w:uiPriority w:val="99"/>
    <w:rsid w:val="006B61F0"/>
    <w:rPr>
      <w:sz w:val="21"/>
      <w:szCs w:val="21"/>
    </w:rPr>
  </w:style>
  <w:style w:type="paragraph" w:styleId="af2">
    <w:name w:val="annotation text"/>
    <w:basedOn w:val="a5"/>
    <w:link w:val="Char4"/>
    <w:rsid w:val="006B61F0"/>
    <w:pPr>
      <w:jc w:val="left"/>
    </w:pPr>
  </w:style>
  <w:style w:type="character" w:customStyle="1" w:styleId="Char4">
    <w:name w:val="批注文字 Char"/>
    <w:basedOn w:val="a6"/>
    <w:link w:val="af2"/>
    <w:rsid w:val="006B61F0"/>
    <w:rPr>
      <w:rFonts w:ascii="Calibri" w:eastAsia="宋体" w:hAnsi="Calibri" w:cs="Times New Roman"/>
    </w:rPr>
  </w:style>
  <w:style w:type="character" w:customStyle="1" w:styleId="fontstyle01">
    <w:name w:val="fontstyle01"/>
    <w:basedOn w:val="a6"/>
    <w:rsid w:val="00B127A9"/>
    <w:rPr>
      <w:rFonts w:ascii="仿宋" w:eastAsia="仿宋" w:hAnsi="仿宋" w:hint="eastAsia"/>
      <w:b w:val="0"/>
      <w:bCs w:val="0"/>
      <w:i w:val="0"/>
      <w:iCs w:val="0"/>
      <w:color w:val="000000"/>
      <w:sz w:val="24"/>
      <w:szCs w:val="24"/>
    </w:rPr>
  </w:style>
  <w:style w:type="character" w:customStyle="1" w:styleId="fontstyle11">
    <w:name w:val="fontstyle11"/>
    <w:basedOn w:val="a6"/>
    <w:rsid w:val="00B127A9"/>
    <w:rPr>
      <w:rFonts w:ascii="等线" w:eastAsia="等线" w:hAnsi="等线" w:hint="eastAsia"/>
      <w:b w:val="0"/>
      <w:bCs w:val="0"/>
      <w:i w:val="0"/>
      <w:iCs w:val="0"/>
      <w:color w:val="000000"/>
      <w:sz w:val="22"/>
      <w:szCs w:val="22"/>
    </w:rPr>
  </w:style>
  <w:style w:type="character" w:customStyle="1" w:styleId="fontstyle21">
    <w:name w:val="fontstyle21"/>
    <w:basedOn w:val="a6"/>
    <w:rsid w:val="00B127A9"/>
    <w:rPr>
      <w:rFonts w:ascii="TimesNewRomanPSMT" w:hAnsi="TimesNewRomanPSMT" w:hint="default"/>
      <w:b w:val="0"/>
      <w:bCs w:val="0"/>
      <w:i w:val="0"/>
      <w:iCs w:val="0"/>
      <w:color w:val="000000"/>
      <w:sz w:val="24"/>
      <w:szCs w:val="24"/>
    </w:rPr>
  </w:style>
  <w:style w:type="character" w:customStyle="1" w:styleId="fontstyle31">
    <w:name w:val="fontstyle31"/>
    <w:basedOn w:val="a6"/>
    <w:rsid w:val="00B127A9"/>
    <w:rPr>
      <w:rFonts w:ascii="等线" w:eastAsia="等线" w:hAnsi="等线" w:hint="eastAsia"/>
      <w:b w:val="0"/>
      <w:bCs w:val="0"/>
      <w:i w:val="0"/>
      <w:iCs w:val="0"/>
      <w:color w:val="000000"/>
      <w:sz w:val="22"/>
      <w:szCs w:val="22"/>
    </w:rPr>
  </w:style>
  <w:style w:type="character" w:customStyle="1" w:styleId="fontstyle41">
    <w:name w:val="fontstyle41"/>
    <w:basedOn w:val="a6"/>
    <w:rsid w:val="00B127A9"/>
    <w:rPr>
      <w:rFonts w:ascii="TimesNewRomanPS-BoldMT" w:hAnsi="TimesNewRomanPS-BoldMT" w:hint="default"/>
      <w:b/>
      <w:bCs/>
      <w:i w:val="0"/>
      <w:iCs w:val="0"/>
      <w:color w:val="000000"/>
      <w:sz w:val="18"/>
      <w:szCs w:val="18"/>
    </w:rPr>
  </w:style>
  <w:style w:type="paragraph" w:styleId="af3">
    <w:name w:val="annotation subject"/>
    <w:basedOn w:val="af2"/>
    <w:next w:val="af2"/>
    <w:link w:val="Char5"/>
    <w:uiPriority w:val="99"/>
    <w:semiHidden/>
    <w:unhideWhenUsed/>
    <w:rsid w:val="008D086F"/>
    <w:rPr>
      <w:b/>
      <w:bCs/>
    </w:rPr>
  </w:style>
  <w:style w:type="character" w:customStyle="1" w:styleId="Char5">
    <w:name w:val="批注主题 Char"/>
    <w:basedOn w:val="Char4"/>
    <w:link w:val="af3"/>
    <w:uiPriority w:val="99"/>
    <w:semiHidden/>
    <w:rsid w:val="008D086F"/>
    <w:rPr>
      <w:rFonts w:ascii="Calibri" w:eastAsia="宋体" w:hAnsi="Calibri" w:cs="Times New Roman"/>
      <w:b/>
      <w:bCs/>
    </w:rPr>
  </w:style>
  <w:style w:type="paragraph" w:customStyle="1" w:styleId="af4">
    <w:name w:val="段"/>
    <w:link w:val="Char6"/>
    <w:uiPriority w:val="99"/>
    <w:rsid w:val="003E17BB"/>
    <w:pPr>
      <w:tabs>
        <w:tab w:val="center" w:pos="4201"/>
        <w:tab w:val="right" w:leader="dot" w:pos="9298"/>
      </w:tabs>
      <w:autoSpaceDE w:val="0"/>
      <w:autoSpaceDN w:val="0"/>
      <w:ind w:firstLineChars="200" w:firstLine="420"/>
      <w:jc w:val="both"/>
    </w:pPr>
    <w:rPr>
      <w:rFonts w:ascii="宋体" w:eastAsia="宋体" w:hAnsi="Calibri" w:cs="Times New Roman"/>
      <w:kern w:val="0"/>
      <w:szCs w:val="20"/>
    </w:rPr>
  </w:style>
  <w:style w:type="character" w:customStyle="1" w:styleId="Char6">
    <w:name w:val="段 Char"/>
    <w:basedOn w:val="a6"/>
    <w:link w:val="af4"/>
    <w:uiPriority w:val="99"/>
    <w:rsid w:val="003E17BB"/>
    <w:rPr>
      <w:rFonts w:ascii="宋体" w:eastAsia="宋体" w:hAnsi="Calibri" w:cs="Times New Roman"/>
      <w:kern w:val="0"/>
      <w:szCs w:val="20"/>
    </w:rPr>
  </w:style>
  <w:style w:type="paragraph" w:customStyle="1" w:styleId="a">
    <w:name w:val="章标题"/>
    <w:next w:val="af4"/>
    <w:rsid w:val="003E17BB"/>
    <w:pPr>
      <w:numPr>
        <w:numId w:val="16"/>
      </w:numPr>
      <w:spacing w:beforeLines="100" w:afterLines="100"/>
      <w:jc w:val="both"/>
      <w:outlineLvl w:val="1"/>
    </w:pPr>
    <w:rPr>
      <w:rFonts w:ascii="黑体" w:eastAsia="黑体" w:hAnsi="Calibri" w:cs="Times New Roman"/>
      <w:kern w:val="0"/>
      <w:szCs w:val="20"/>
    </w:rPr>
  </w:style>
  <w:style w:type="paragraph" w:customStyle="1" w:styleId="a0">
    <w:name w:val="一级条标题"/>
    <w:next w:val="af4"/>
    <w:rsid w:val="003E17BB"/>
    <w:pPr>
      <w:numPr>
        <w:ilvl w:val="1"/>
        <w:numId w:val="16"/>
      </w:numPr>
      <w:spacing w:beforeLines="50" w:afterLines="50"/>
      <w:outlineLvl w:val="2"/>
    </w:pPr>
    <w:rPr>
      <w:rFonts w:ascii="黑体" w:eastAsia="黑体" w:hAnsi="Calibri" w:cs="Times New Roman"/>
      <w:kern w:val="0"/>
      <w:szCs w:val="21"/>
    </w:rPr>
  </w:style>
  <w:style w:type="paragraph" w:customStyle="1" w:styleId="a1">
    <w:name w:val="二级条标题"/>
    <w:basedOn w:val="a0"/>
    <w:next w:val="af4"/>
    <w:rsid w:val="003E17BB"/>
    <w:pPr>
      <w:numPr>
        <w:ilvl w:val="2"/>
      </w:numPr>
      <w:spacing w:before="50" w:after="50"/>
      <w:outlineLvl w:val="3"/>
    </w:pPr>
  </w:style>
  <w:style w:type="paragraph" w:customStyle="1" w:styleId="a3">
    <w:name w:val="四级条标题"/>
    <w:basedOn w:val="a2"/>
    <w:next w:val="af4"/>
    <w:rsid w:val="003E17BB"/>
    <w:pPr>
      <w:numPr>
        <w:ilvl w:val="4"/>
      </w:numPr>
      <w:outlineLvl w:val="5"/>
    </w:pPr>
  </w:style>
  <w:style w:type="paragraph" w:customStyle="1" w:styleId="a2">
    <w:name w:val="三级条标题"/>
    <w:basedOn w:val="a1"/>
    <w:next w:val="af4"/>
    <w:rsid w:val="003E17BB"/>
    <w:pPr>
      <w:numPr>
        <w:ilvl w:val="3"/>
      </w:numPr>
      <w:outlineLvl w:val="4"/>
    </w:pPr>
  </w:style>
  <w:style w:type="paragraph" w:customStyle="1" w:styleId="a4">
    <w:name w:val="五级条标题"/>
    <w:basedOn w:val="a3"/>
    <w:next w:val="af4"/>
    <w:rsid w:val="003E17BB"/>
    <w:pPr>
      <w:numPr>
        <w:ilvl w:val="5"/>
      </w:numPr>
      <w:outlineLvl w:val="6"/>
    </w:pPr>
  </w:style>
  <w:style w:type="paragraph" w:styleId="af5">
    <w:name w:val="Revision"/>
    <w:hidden/>
    <w:uiPriority w:val="99"/>
    <w:semiHidden/>
    <w:rsid w:val="0022564D"/>
    <w:rPr>
      <w:rFonts w:ascii="Calibri" w:eastAsia="宋体" w:hAnsi="Calibri" w:cs="Times New Roman"/>
    </w:rPr>
  </w:style>
  <w:style w:type="character" w:styleId="af6">
    <w:name w:val="line number"/>
    <w:basedOn w:val="a6"/>
    <w:uiPriority w:val="99"/>
    <w:semiHidden/>
    <w:unhideWhenUsed/>
    <w:rsid w:val="00AA6473"/>
  </w:style>
  <w:style w:type="character" w:customStyle="1" w:styleId="5Char">
    <w:name w:val="标题 5 Char"/>
    <w:basedOn w:val="a6"/>
    <w:link w:val="5"/>
    <w:uiPriority w:val="9"/>
    <w:rsid w:val="00682942"/>
    <w:rPr>
      <w:rFonts w:ascii="Calibri" w:eastAsia="宋体"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A3F9-8015-4153-B2F7-EA61BC02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9</Pages>
  <Words>1125</Words>
  <Characters>6413</Characters>
  <Application>Microsoft Office Word</Application>
  <DocSecurity>0</DocSecurity>
  <Lines>53</Lines>
  <Paragraphs>15</Paragraphs>
  <ScaleCrop>false</ScaleCrop>
  <Company>济南市人民政府</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HXSY</dc:creator>
  <cp:lastModifiedBy>User01</cp:lastModifiedBy>
  <cp:revision>44</cp:revision>
  <cp:lastPrinted>2021-09-22T05:10:00Z</cp:lastPrinted>
  <dcterms:created xsi:type="dcterms:W3CDTF">2022-07-04T03:13:00Z</dcterms:created>
  <dcterms:modified xsi:type="dcterms:W3CDTF">2022-07-09T13:11:00Z</dcterms:modified>
</cp:coreProperties>
</file>