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38747" w14:textId="10DBBC54" w:rsidR="00B8451F" w:rsidRDefault="00B8451F" w:rsidP="00B8451F">
      <w:pPr>
        <w:suppressLineNumbers/>
        <w:jc w:val="left"/>
        <w:rPr>
          <w:b/>
          <w:sz w:val="24"/>
          <w:szCs w:val="24"/>
        </w:rPr>
      </w:pPr>
      <w:r>
        <w:rPr>
          <w:rFonts w:hint="eastAsia"/>
          <w:b/>
          <w:sz w:val="24"/>
          <w:szCs w:val="24"/>
        </w:rPr>
        <w:t>附件</w:t>
      </w:r>
      <w:r>
        <w:rPr>
          <w:rFonts w:hint="eastAsia"/>
          <w:b/>
          <w:sz w:val="24"/>
          <w:szCs w:val="24"/>
        </w:rPr>
        <w:t>1-</w:t>
      </w:r>
      <w:r>
        <w:rPr>
          <w:b/>
          <w:sz w:val="24"/>
          <w:szCs w:val="24"/>
        </w:rPr>
        <w:t xml:space="preserve">2 </w:t>
      </w:r>
      <w:proofErr w:type="gramStart"/>
      <w:r w:rsidRPr="008E1CF4">
        <w:rPr>
          <w:rFonts w:hint="eastAsia"/>
          <w:b/>
          <w:sz w:val="24"/>
          <w:szCs w:val="24"/>
        </w:rPr>
        <w:t>预灌封</w:t>
      </w:r>
      <w:proofErr w:type="gramEnd"/>
      <w:r w:rsidRPr="008E1CF4">
        <w:rPr>
          <w:rFonts w:hint="eastAsia"/>
          <w:b/>
          <w:sz w:val="24"/>
          <w:szCs w:val="24"/>
        </w:rPr>
        <w:t>注射器用玻璃套筒通则</w:t>
      </w:r>
      <w:r>
        <w:rPr>
          <w:rFonts w:hint="eastAsia"/>
          <w:b/>
          <w:sz w:val="24"/>
          <w:szCs w:val="24"/>
        </w:rPr>
        <w:t>征求意见稿</w:t>
      </w:r>
    </w:p>
    <w:p w14:paraId="12C390D8" w14:textId="77777777" w:rsidR="00B8451F" w:rsidRDefault="00B8451F" w:rsidP="00B8451F">
      <w:pPr>
        <w:suppressLineNumbers/>
        <w:jc w:val="left"/>
        <w:rPr>
          <w:b/>
          <w:sz w:val="24"/>
          <w:szCs w:val="24"/>
        </w:rPr>
      </w:pPr>
    </w:p>
    <w:p w14:paraId="433F8877" w14:textId="596FCB9F" w:rsidR="009E65D3" w:rsidRPr="0035472C" w:rsidRDefault="00564A96">
      <w:pPr>
        <w:jc w:val="center"/>
        <w:rPr>
          <w:b/>
          <w:sz w:val="24"/>
          <w:szCs w:val="24"/>
        </w:rPr>
      </w:pPr>
      <w:r w:rsidRPr="008E1CF4">
        <w:rPr>
          <w:b/>
          <w:sz w:val="24"/>
          <w:szCs w:val="24"/>
        </w:rPr>
        <w:t>5</w:t>
      </w:r>
      <w:r w:rsidR="003072E7">
        <w:rPr>
          <w:b/>
          <w:sz w:val="24"/>
          <w:szCs w:val="24"/>
        </w:rPr>
        <w:t>5</w:t>
      </w:r>
      <w:r w:rsidRPr="008E1CF4">
        <w:rPr>
          <w:b/>
          <w:sz w:val="24"/>
          <w:szCs w:val="24"/>
        </w:rPr>
        <w:t>1</w:t>
      </w:r>
      <w:bookmarkStart w:id="0" w:name="_Hlk108085366"/>
      <w:r w:rsidR="005725F6">
        <w:rPr>
          <w:b/>
          <w:sz w:val="24"/>
          <w:szCs w:val="24"/>
        </w:rPr>
        <w:t xml:space="preserve">1  </w:t>
      </w:r>
      <w:proofErr w:type="gramStart"/>
      <w:r w:rsidR="00815FED" w:rsidRPr="008E1CF4">
        <w:rPr>
          <w:rFonts w:hint="eastAsia"/>
          <w:b/>
          <w:sz w:val="24"/>
          <w:szCs w:val="24"/>
        </w:rPr>
        <w:t>预灌封</w:t>
      </w:r>
      <w:proofErr w:type="gramEnd"/>
      <w:r w:rsidR="00815FED" w:rsidRPr="008E1CF4">
        <w:rPr>
          <w:rFonts w:hint="eastAsia"/>
          <w:b/>
          <w:sz w:val="24"/>
          <w:szCs w:val="24"/>
        </w:rPr>
        <w:t>注射器用玻璃套筒</w:t>
      </w:r>
      <w:r w:rsidR="0035472C" w:rsidRPr="008E1CF4">
        <w:rPr>
          <w:rFonts w:hint="eastAsia"/>
          <w:b/>
          <w:sz w:val="24"/>
          <w:szCs w:val="24"/>
        </w:rPr>
        <w:t>通则</w:t>
      </w:r>
      <w:bookmarkEnd w:id="0"/>
      <w:r w:rsidR="0035472C" w:rsidRPr="0035472C">
        <w:rPr>
          <w:rFonts w:hint="eastAsia"/>
          <w:b/>
          <w:sz w:val="24"/>
          <w:szCs w:val="24"/>
        </w:rPr>
        <w:t xml:space="preserve"> </w:t>
      </w:r>
    </w:p>
    <w:p w14:paraId="7763115F" w14:textId="77777777" w:rsidR="009E65D3" w:rsidRDefault="009E65D3" w:rsidP="00CC03C8">
      <w:pPr>
        <w:suppressLineNumbers/>
      </w:pPr>
    </w:p>
    <w:p w14:paraId="2E9E690B" w14:textId="48130E3C" w:rsidR="009E65D3" w:rsidRDefault="00815FED">
      <w:pPr>
        <w:spacing w:line="360" w:lineRule="auto"/>
        <w:rPr>
          <w:rFonts w:hAnsi="宋体"/>
          <w:b/>
          <w:color w:val="000000"/>
          <w:szCs w:val="21"/>
        </w:rPr>
      </w:pPr>
      <w:r>
        <w:rPr>
          <w:rFonts w:hAnsi="宋体" w:hint="eastAsia"/>
          <w:b/>
          <w:color w:val="000000"/>
          <w:szCs w:val="21"/>
        </w:rPr>
        <w:t>1</w:t>
      </w:r>
      <w:r w:rsidR="000D3686">
        <w:rPr>
          <w:rFonts w:hAnsi="宋体"/>
          <w:b/>
          <w:color w:val="000000"/>
          <w:szCs w:val="21"/>
        </w:rPr>
        <w:t xml:space="preserve"> </w:t>
      </w:r>
      <w:r>
        <w:rPr>
          <w:rFonts w:hAnsi="宋体" w:hint="eastAsia"/>
          <w:b/>
          <w:color w:val="000000"/>
          <w:szCs w:val="21"/>
        </w:rPr>
        <w:t>适用范围</w:t>
      </w:r>
    </w:p>
    <w:p w14:paraId="0E308478" w14:textId="77777777" w:rsidR="009E65D3" w:rsidRDefault="00815FED" w:rsidP="000D3686">
      <w:pPr>
        <w:spacing w:line="360" w:lineRule="auto"/>
        <w:ind w:firstLineChars="200" w:firstLine="420"/>
        <w:rPr>
          <w:rFonts w:ascii="宋体" w:hAnsi="宋体" w:cs="仿宋"/>
          <w:b/>
          <w:szCs w:val="21"/>
        </w:rPr>
      </w:pPr>
      <w:r>
        <w:rPr>
          <w:rFonts w:hint="eastAsia"/>
          <w:bCs/>
        </w:rPr>
        <w:t>本通则规定</w:t>
      </w:r>
      <w:r>
        <w:rPr>
          <w:rFonts w:hAnsi="宋体" w:hint="eastAsia"/>
          <w:color w:val="000000"/>
          <w:szCs w:val="21"/>
        </w:rPr>
        <w:t>了</w:t>
      </w:r>
      <w:proofErr w:type="gramStart"/>
      <w:r>
        <w:rPr>
          <w:rFonts w:hAnsi="宋体" w:hint="eastAsia"/>
          <w:color w:val="000000"/>
          <w:szCs w:val="21"/>
        </w:rPr>
        <w:t>预灌封</w:t>
      </w:r>
      <w:proofErr w:type="gramEnd"/>
      <w:r>
        <w:rPr>
          <w:rFonts w:hAnsi="宋体" w:hint="eastAsia"/>
          <w:color w:val="000000"/>
          <w:szCs w:val="21"/>
        </w:rPr>
        <w:t>注射器用玻璃套筒的分类</w:t>
      </w:r>
      <w:r>
        <w:rPr>
          <w:rFonts w:hint="eastAsia"/>
          <w:bCs/>
        </w:rPr>
        <w:t>和要求。</w:t>
      </w:r>
    </w:p>
    <w:p w14:paraId="7656AF48" w14:textId="77777777" w:rsidR="009E65D3" w:rsidRDefault="00815FED" w:rsidP="000D3686">
      <w:pPr>
        <w:spacing w:line="360" w:lineRule="auto"/>
        <w:ind w:firstLineChars="200" w:firstLine="420"/>
        <w:rPr>
          <w:rFonts w:hAnsi="宋体"/>
          <w:color w:val="000000"/>
          <w:szCs w:val="21"/>
        </w:rPr>
      </w:pPr>
      <w:r>
        <w:rPr>
          <w:rFonts w:hAnsi="宋体" w:hint="eastAsia"/>
          <w:color w:val="000000"/>
          <w:szCs w:val="21"/>
        </w:rPr>
        <w:t>本通则适用于</w:t>
      </w:r>
      <w:r w:rsidRPr="00CC03C8">
        <w:rPr>
          <w:rFonts w:hAnsi="宋体" w:hint="eastAsia"/>
          <w:color w:val="000000"/>
          <w:szCs w:val="21"/>
        </w:rPr>
        <w:t>盛装注射</w:t>
      </w:r>
      <w:r w:rsidRPr="00CC03C8">
        <w:rPr>
          <w:rFonts w:hAnsi="宋体" w:hint="eastAsia"/>
          <w:szCs w:val="21"/>
        </w:rPr>
        <w:t>液</w:t>
      </w:r>
      <w:r>
        <w:rPr>
          <w:rFonts w:hAnsi="宋体" w:hint="eastAsia"/>
          <w:color w:val="000000"/>
          <w:szCs w:val="21"/>
        </w:rPr>
        <w:t>的</w:t>
      </w:r>
      <w:proofErr w:type="gramStart"/>
      <w:r>
        <w:rPr>
          <w:rFonts w:hAnsi="宋体" w:hint="eastAsia"/>
          <w:color w:val="000000"/>
          <w:szCs w:val="21"/>
        </w:rPr>
        <w:t>预灌封</w:t>
      </w:r>
      <w:proofErr w:type="gramEnd"/>
      <w:r>
        <w:rPr>
          <w:rFonts w:hAnsi="宋体" w:hint="eastAsia"/>
          <w:color w:val="000000"/>
          <w:szCs w:val="21"/>
        </w:rPr>
        <w:t>注射器用玻璃套筒。</w:t>
      </w:r>
    </w:p>
    <w:p w14:paraId="768F4621" w14:textId="77777777" w:rsidR="009E65D3" w:rsidRDefault="00815FED">
      <w:pPr>
        <w:spacing w:line="360" w:lineRule="auto"/>
        <w:rPr>
          <w:b/>
        </w:rPr>
      </w:pPr>
      <w:r>
        <w:rPr>
          <w:rFonts w:hint="eastAsia"/>
          <w:b/>
        </w:rPr>
        <w:t xml:space="preserve">2 </w:t>
      </w:r>
      <w:r>
        <w:rPr>
          <w:rFonts w:hint="eastAsia"/>
          <w:b/>
        </w:rPr>
        <w:t>规范性引用标准</w:t>
      </w:r>
    </w:p>
    <w:p w14:paraId="7E4AD36C" w14:textId="77777777" w:rsidR="00DD0ED1" w:rsidRDefault="00DD0ED1" w:rsidP="000D3686">
      <w:pPr>
        <w:spacing w:line="360" w:lineRule="auto"/>
        <w:ind w:firstLineChars="200" w:firstLine="420"/>
        <w:rPr>
          <w:rFonts w:ascii="宋体" w:hAnsi="宋体"/>
          <w:bCs/>
          <w:color w:val="000000"/>
          <w:szCs w:val="21"/>
        </w:rPr>
      </w:pPr>
      <w:r>
        <w:rPr>
          <w:rFonts w:ascii="宋体" w:hAnsi="宋体" w:hint="eastAsia"/>
          <w:bCs/>
          <w:color w:val="000000"/>
          <w:szCs w:val="21"/>
        </w:rPr>
        <w:t>下列文件中的内容通过文中的规范性引用而构成本通则必不可少的条款。其最新版本（包括增补本、勘误表等形式）适用于本通则。</w:t>
      </w:r>
    </w:p>
    <w:p w14:paraId="47CFF817" w14:textId="5892B53A" w:rsidR="00DD0ED1" w:rsidRDefault="00DD0ED1" w:rsidP="000D3686">
      <w:pPr>
        <w:spacing w:line="360" w:lineRule="auto"/>
        <w:ind w:firstLineChars="200" w:firstLine="420"/>
      </w:pPr>
      <w:bookmarkStart w:id="1" w:name="OLE_LINK1"/>
      <w:bookmarkStart w:id="2" w:name="_Hlk102652552"/>
      <w:r>
        <w:rPr>
          <w:rFonts w:hint="eastAsia"/>
        </w:rPr>
        <w:t>通则</w:t>
      </w:r>
      <w:r>
        <w:t xml:space="preserve">4003  </w:t>
      </w:r>
      <w:r>
        <w:rPr>
          <w:rFonts w:hint="eastAsia"/>
        </w:rPr>
        <w:t>玻璃容器内应力测定法</w:t>
      </w:r>
      <w:r>
        <w:t xml:space="preserve"> </w:t>
      </w:r>
    </w:p>
    <w:p w14:paraId="106D5F1A" w14:textId="0F3F45EB" w:rsidR="00DD0ED1" w:rsidRDefault="00DD0ED1" w:rsidP="000D3686">
      <w:pPr>
        <w:spacing w:line="360" w:lineRule="auto"/>
        <w:ind w:firstLineChars="200" w:firstLine="420"/>
        <w:rPr>
          <w:szCs w:val="22"/>
        </w:rPr>
      </w:pPr>
      <w:bookmarkStart w:id="3" w:name="OLE_LINK2"/>
      <w:bookmarkEnd w:id="1"/>
      <w:r>
        <w:rPr>
          <w:rFonts w:hint="eastAsia"/>
          <w:szCs w:val="22"/>
        </w:rPr>
        <w:t>通则</w:t>
      </w:r>
      <w:r>
        <w:rPr>
          <w:szCs w:val="22"/>
        </w:rPr>
        <w:t xml:space="preserve">5100  </w:t>
      </w:r>
      <w:r>
        <w:rPr>
          <w:rFonts w:hint="eastAsia"/>
          <w:szCs w:val="22"/>
        </w:rPr>
        <w:t>药品包装用玻璃容器通则</w:t>
      </w:r>
    </w:p>
    <w:p w14:paraId="4EE62CA1" w14:textId="77777777" w:rsidR="00DD0ED1" w:rsidRPr="0035472C" w:rsidRDefault="00DD0ED1" w:rsidP="000D3686">
      <w:pPr>
        <w:spacing w:line="360" w:lineRule="auto"/>
        <w:ind w:firstLineChars="200" w:firstLine="420"/>
        <w:rPr>
          <w:szCs w:val="21"/>
        </w:rPr>
      </w:pPr>
      <w:bookmarkStart w:id="4" w:name="OLE_LINK3"/>
      <w:bookmarkEnd w:id="3"/>
      <w:r w:rsidRPr="0035472C">
        <w:rPr>
          <w:szCs w:val="21"/>
        </w:rPr>
        <w:t>指导原则</w:t>
      </w:r>
      <w:r w:rsidRPr="0035472C">
        <w:rPr>
          <w:szCs w:val="21"/>
        </w:rPr>
        <w:t xml:space="preserve">9652  </w:t>
      </w:r>
      <w:r w:rsidRPr="0035472C">
        <w:rPr>
          <w:szCs w:val="21"/>
        </w:rPr>
        <w:t>药包材检验规则指导原则</w:t>
      </w:r>
    </w:p>
    <w:bookmarkEnd w:id="2"/>
    <w:bookmarkEnd w:id="4"/>
    <w:p w14:paraId="058B7FA5" w14:textId="77777777" w:rsidR="009E65D3" w:rsidRDefault="00815FED">
      <w:pPr>
        <w:spacing w:line="360" w:lineRule="auto"/>
        <w:rPr>
          <w:b/>
        </w:rPr>
      </w:pPr>
      <w:r>
        <w:rPr>
          <w:rFonts w:hint="eastAsia"/>
          <w:b/>
        </w:rPr>
        <w:t xml:space="preserve">3 </w:t>
      </w:r>
      <w:r>
        <w:rPr>
          <w:rFonts w:hint="eastAsia"/>
          <w:b/>
        </w:rPr>
        <w:t>分类</w:t>
      </w:r>
    </w:p>
    <w:p w14:paraId="53ACA0E7" w14:textId="77777777" w:rsidR="009E65D3" w:rsidRPr="00815FED" w:rsidRDefault="00815FED" w:rsidP="000D3686">
      <w:pPr>
        <w:spacing w:line="360" w:lineRule="auto"/>
        <w:ind w:firstLineChars="200" w:firstLine="420"/>
      </w:pPr>
      <w:proofErr w:type="gramStart"/>
      <w:r>
        <w:rPr>
          <w:rFonts w:hAnsi="宋体" w:hint="eastAsia"/>
          <w:color w:val="000000"/>
          <w:szCs w:val="21"/>
        </w:rPr>
        <w:t>预灌封</w:t>
      </w:r>
      <w:proofErr w:type="gramEnd"/>
      <w:r>
        <w:rPr>
          <w:rFonts w:hAnsi="宋体" w:hint="eastAsia"/>
          <w:color w:val="000000"/>
          <w:szCs w:val="21"/>
        </w:rPr>
        <w:t>注射器用玻璃套筒的材质</w:t>
      </w:r>
      <w:proofErr w:type="gramStart"/>
      <w:r>
        <w:rPr>
          <w:rFonts w:hAnsi="宋体" w:hint="eastAsia"/>
          <w:color w:val="000000"/>
          <w:szCs w:val="21"/>
        </w:rPr>
        <w:t>为硼硅玻璃</w:t>
      </w:r>
      <w:proofErr w:type="gramEnd"/>
      <w:r>
        <w:rPr>
          <w:rFonts w:hAnsi="宋体" w:hint="eastAsia"/>
          <w:color w:val="000000"/>
          <w:szCs w:val="21"/>
        </w:rPr>
        <w:t>，</w:t>
      </w:r>
      <w:r w:rsidRPr="00815FED">
        <w:rPr>
          <w:rFonts w:hint="eastAsia"/>
        </w:rPr>
        <w:t>有</w:t>
      </w:r>
      <w:r w:rsidRPr="00CC03C8">
        <w:rPr>
          <w:rFonts w:hint="eastAsia"/>
        </w:rPr>
        <w:t>带注射针头或带鲁尔锥头</w:t>
      </w:r>
      <w:r w:rsidRPr="00815FED">
        <w:rPr>
          <w:rFonts w:hint="eastAsia"/>
        </w:rPr>
        <w:t>两种形式。</w:t>
      </w:r>
    </w:p>
    <w:p w14:paraId="20A58E18" w14:textId="77777777" w:rsidR="009E65D3" w:rsidRDefault="00815FED">
      <w:pPr>
        <w:spacing w:line="360" w:lineRule="auto"/>
        <w:rPr>
          <w:b/>
          <w:bCs/>
        </w:rPr>
      </w:pPr>
      <w:r>
        <w:rPr>
          <w:rFonts w:hint="eastAsia"/>
          <w:b/>
          <w:bCs/>
        </w:rPr>
        <w:t xml:space="preserve">4 </w:t>
      </w:r>
      <w:r>
        <w:rPr>
          <w:rFonts w:hint="eastAsia"/>
          <w:b/>
          <w:bCs/>
        </w:rPr>
        <w:t>要求</w:t>
      </w:r>
    </w:p>
    <w:p w14:paraId="0A48EFD6" w14:textId="3009B869" w:rsidR="009E65D3" w:rsidRDefault="00815FED" w:rsidP="000D3686">
      <w:pPr>
        <w:spacing w:line="360" w:lineRule="auto"/>
        <w:ind w:firstLineChars="200" w:firstLine="420"/>
        <w:rPr>
          <w:bCs/>
        </w:rPr>
      </w:pPr>
      <w:proofErr w:type="gramStart"/>
      <w:r>
        <w:rPr>
          <w:rFonts w:hint="eastAsia"/>
          <w:bCs/>
        </w:rPr>
        <w:t>预灌封</w:t>
      </w:r>
      <w:proofErr w:type="gramEnd"/>
      <w:r>
        <w:rPr>
          <w:rFonts w:hint="eastAsia"/>
          <w:bCs/>
        </w:rPr>
        <w:t>注射器用玻璃套筒的质量</w:t>
      </w:r>
      <w:r w:rsidR="00DD0ED1">
        <w:rPr>
          <w:rFonts w:hint="eastAsia"/>
          <w:bCs/>
        </w:rPr>
        <w:t>应符合</w:t>
      </w:r>
      <w:r w:rsidR="00D70100">
        <w:rPr>
          <w:rFonts w:hint="eastAsia"/>
          <w:szCs w:val="22"/>
        </w:rPr>
        <w:t>药品包装用玻璃容器通则</w:t>
      </w:r>
      <w:r w:rsidR="00DD0ED1">
        <w:rPr>
          <w:rFonts w:hint="eastAsia"/>
          <w:bCs/>
        </w:rPr>
        <w:t>（通则</w:t>
      </w:r>
      <w:r w:rsidR="00DD0ED1">
        <w:rPr>
          <w:bCs/>
        </w:rPr>
        <w:t>5100</w:t>
      </w:r>
      <w:r w:rsidR="00DD0ED1">
        <w:rPr>
          <w:rFonts w:hint="eastAsia"/>
          <w:bCs/>
        </w:rPr>
        <w:t>）的规定</w:t>
      </w:r>
      <w:r>
        <w:rPr>
          <w:bCs/>
        </w:rPr>
        <w:t>，</w:t>
      </w:r>
      <w:r>
        <w:rPr>
          <w:rFonts w:hint="eastAsia"/>
          <w:bCs/>
        </w:rPr>
        <w:t>并</w:t>
      </w:r>
      <w:r w:rsidR="00843B09">
        <w:rPr>
          <w:rFonts w:hint="eastAsia"/>
          <w:bCs/>
        </w:rPr>
        <w:t>符合下列要求</w:t>
      </w:r>
      <w:r>
        <w:rPr>
          <w:rFonts w:hint="eastAsia"/>
          <w:bCs/>
        </w:rPr>
        <w:t>。</w:t>
      </w:r>
    </w:p>
    <w:p w14:paraId="76D53953" w14:textId="77777777" w:rsidR="002853A4" w:rsidRDefault="00815FED">
      <w:pPr>
        <w:spacing w:line="360" w:lineRule="auto"/>
        <w:rPr>
          <w:rFonts w:hAnsi="宋体"/>
          <w:color w:val="000000"/>
          <w:szCs w:val="21"/>
        </w:rPr>
      </w:pPr>
      <w:r>
        <w:rPr>
          <w:rFonts w:hAnsi="宋体" w:hint="eastAsia"/>
          <w:b/>
          <w:color w:val="000000"/>
          <w:szCs w:val="21"/>
        </w:rPr>
        <w:t>4.1</w:t>
      </w:r>
      <w:r w:rsidR="000D3686">
        <w:rPr>
          <w:rFonts w:hAnsi="宋体"/>
          <w:b/>
          <w:color w:val="000000"/>
          <w:szCs w:val="21"/>
        </w:rPr>
        <w:t xml:space="preserve"> </w:t>
      </w:r>
      <w:r>
        <w:rPr>
          <w:rFonts w:hAnsi="宋体" w:hint="eastAsia"/>
          <w:b/>
          <w:color w:val="000000"/>
          <w:szCs w:val="21"/>
        </w:rPr>
        <w:t>外观</w:t>
      </w:r>
      <w:r>
        <w:rPr>
          <w:rFonts w:hAnsi="宋体" w:hint="eastAsia"/>
          <w:color w:val="000000"/>
          <w:szCs w:val="21"/>
        </w:rPr>
        <w:t xml:space="preserve"> </w:t>
      </w:r>
      <w:r w:rsidR="008E1CF4">
        <w:rPr>
          <w:rFonts w:hAnsi="宋体"/>
          <w:color w:val="000000"/>
          <w:szCs w:val="21"/>
        </w:rPr>
        <w:t xml:space="preserve"> </w:t>
      </w:r>
    </w:p>
    <w:p w14:paraId="2B25924D" w14:textId="3F5D3C0B" w:rsidR="009E65D3" w:rsidRDefault="00815FED" w:rsidP="002853A4">
      <w:pPr>
        <w:spacing w:line="360" w:lineRule="auto"/>
        <w:ind w:firstLineChars="200" w:firstLine="420"/>
        <w:rPr>
          <w:rFonts w:hAnsi="宋体"/>
          <w:color w:val="000000"/>
          <w:szCs w:val="21"/>
        </w:rPr>
      </w:pPr>
      <w:r>
        <w:rPr>
          <w:rFonts w:hAnsi="宋体" w:hint="eastAsia"/>
          <w:szCs w:val="21"/>
        </w:rPr>
        <w:t>用于控制</w:t>
      </w:r>
      <w:proofErr w:type="gramStart"/>
      <w:r>
        <w:rPr>
          <w:rFonts w:hint="eastAsia"/>
          <w:bCs/>
        </w:rPr>
        <w:t>预灌封</w:t>
      </w:r>
      <w:proofErr w:type="gramEnd"/>
      <w:r>
        <w:rPr>
          <w:rFonts w:hint="eastAsia"/>
          <w:bCs/>
        </w:rPr>
        <w:t>注射器用玻璃套筒</w:t>
      </w:r>
      <w:r>
        <w:rPr>
          <w:rFonts w:hAnsi="宋体" w:hint="eastAsia"/>
          <w:szCs w:val="21"/>
        </w:rPr>
        <w:t>的外观质量。</w:t>
      </w:r>
      <w:r>
        <w:rPr>
          <w:rFonts w:hAnsi="宋体" w:hint="eastAsia"/>
          <w:color w:val="000000"/>
          <w:szCs w:val="21"/>
        </w:rPr>
        <w:t>在自然光线明亮处，正视目测。外观质量应符合企业标准或质量协议的规定。</w:t>
      </w:r>
    </w:p>
    <w:p w14:paraId="6652E4EB" w14:textId="77777777" w:rsidR="002853A4" w:rsidRDefault="00815FED">
      <w:pPr>
        <w:spacing w:line="360" w:lineRule="auto"/>
        <w:rPr>
          <w:rFonts w:hAnsi="宋体"/>
          <w:color w:val="000000"/>
          <w:szCs w:val="21"/>
        </w:rPr>
      </w:pPr>
      <w:r>
        <w:rPr>
          <w:rFonts w:hAnsi="宋体" w:hint="eastAsia"/>
          <w:b/>
          <w:color w:val="000000"/>
          <w:szCs w:val="21"/>
        </w:rPr>
        <w:t>4.2</w:t>
      </w:r>
      <w:r w:rsidR="000D3686">
        <w:rPr>
          <w:rFonts w:hAnsi="宋体"/>
          <w:b/>
          <w:color w:val="000000"/>
          <w:szCs w:val="21"/>
        </w:rPr>
        <w:t xml:space="preserve"> </w:t>
      </w:r>
      <w:r>
        <w:rPr>
          <w:rFonts w:hAnsi="宋体" w:hint="eastAsia"/>
          <w:b/>
          <w:color w:val="000000"/>
          <w:szCs w:val="21"/>
        </w:rPr>
        <w:t>内应力</w:t>
      </w:r>
      <w:r>
        <w:rPr>
          <w:rFonts w:hAnsi="宋体" w:hint="eastAsia"/>
          <w:color w:val="000000"/>
          <w:szCs w:val="21"/>
        </w:rPr>
        <w:t xml:space="preserve"> </w:t>
      </w:r>
      <w:r w:rsidR="008E1CF4">
        <w:rPr>
          <w:rFonts w:hAnsi="宋体"/>
          <w:color w:val="000000"/>
          <w:szCs w:val="21"/>
        </w:rPr>
        <w:t xml:space="preserve"> </w:t>
      </w:r>
    </w:p>
    <w:p w14:paraId="23596E32" w14:textId="5E25AC61" w:rsidR="00AE2C16" w:rsidRDefault="00815FED" w:rsidP="002853A4">
      <w:pPr>
        <w:spacing w:line="360" w:lineRule="auto"/>
        <w:ind w:firstLineChars="200" w:firstLine="420"/>
        <w:rPr>
          <w:rFonts w:ascii="宋体" w:hAnsi="宋体"/>
          <w:szCs w:val="21"/>
        </w:rPr>
      </w:pPr>
      <w:r>
        <w:rPr>
          <w:rFonts w:ascii="宋体" w:hAnsi="宋体" w:hint="eastAsia"/>
          <w:bCs/>
          <w:szCs w:val="21"/>
        </w:rPr>
        <w:t>用于控制</w:t>
      </w:r>
      <w:proofErr w:type="gramStart"/>
      <w:r>
        <w:rPr>
          <w:rFonts w:hint="eastAsia"/>
          <w:bCs/>
        </w:rPr>
        <w:t>预灌封</w:t>
      </w:r>
      <w:proofErr w:type="gramEnd"/>
      <w:r>
        <w:rPr>
          <w:rFonts w:hint="eastAsia"/>
          <w:bCs/>
        </w:rPr>
        <w:t>注射器用玻璃套筒</w:t>
      </w:r>
      <w:r>
        <w:rPr>
          <w:rFonts w:ascii="宋体" w:hAnsi="宋体" w:hint="eastAsia"/>
          <w:bCs/>
          <w:szCs w:val="21"/>
        </w:rPr>
        <w:t>退火后残余的内应力，减少内应力对产品机械强度的影响。</w:t>
      </w:r>
      <w:r>
        <w:rPr>
          <w:rFonts w:ascii="宋体" w:hAnsi="宋体"/>
          <w:szCs w:val="21"/>
        </w:rPr>
        <w:t>照</w:t>
      </w:r>
      <w:r>
        <w:rPr>
          <w:rFonts w:ascii="宋体" w:hAnsi="宋体" w:hint="eastAsia"/>
          <w:szCs w:val="21"/>
        </w:rPr>
        <w:t>玻璃容器</w:t>
      </w:r>
      <w:r>
        <w:rPr>
          <w:rFonts w:ascii="宋体" w:hAnsi="宋体"/>
          <w:szCs w:val="21"/>
        </w:rPr>
        <w:t>内应力测定法（通则</w:t>
      </w:r>
      <w:r>
        <w:rPr>
          <w:szCs w:val="21"/>
        </w:rPr>
        <w:t>4003</w:t>
      </w:r>
      <w:r>
        <w:rPr>
          <w:rFonts w:ascii="宋体" w:hAnsi="宋体"/>
          <w:szCs w:val="21"/>
        </w:rPr>
        <w:t>）测定，退火后的最大永久应力造成的光程差不得过</w:t>
      </w:r>
      <w:r w:rsidRPr="00CC03C8">
        <w:rPr>
          <w:szCs w:val="21"/>
        </w:rPr>
        <w:t>40nm/mm</w:t>
      </w:r>
      <w:r>
        <w:rPr>
          <w:rFonts w:ascii="宋体" w:hAnsi="宋体"/>
          <w:szCs w:val="21"/>
        </w:rPr>
        <w:t>。</w:t>
      </w:r>
    </w:p>
    <w:p w14:paraId="19C7BB7C" w14:textId="0B1C9AD1" w:rsidR="009E65D3" w:rsidRPr="00815FED" w:rsidRDefault="00C60013" w:rsidP="00CC03C8">
      <w:pPr>
        <w:spacing w:line="288" w:lineRule="auto"/>
        <w:rPr>
          <w:rFonts w:hAnsi="宋体"/>
          <w:b/>
          <w:bCs/>
          <w:szCs w:val="21"/>
        </w:rPr>
      </w:pPr>
      <w:r>
        <w:rPr>
          <w:rFonts w:hAnsi="宋体"/>
          <w:b/>
          <w:bCs/>
          <w:color w:val="000000"/>
          <w:szCs w:val="21"/>
        </w:rPr>
        <w:t>5</w:t>
      </w:r>
      <w:r w:rsidR="00CC03C8">
        <w:rPr>
          <w:rFonts w:hAnsi="宋体"/>
          <w:b/>
          <w:bCs/>
          <w:color w:val="000000"/>
          <w:szCs w:val="21"/>
        </w:rPr>
        <w:t xml:space="preserve"> </w:t>
      </w:r>
      <w:r w:rsidR="00CC03C8">
        <w:rPr>
          <w:rFonts w:hAnsi="宋体" w:hint="eastAsia"/>
          <w:b/>
          <w:bCs/>
          <w:color w:val="000000"/>
          <w:szCs w:val="21"/>
        </w:rPr>
        <w:t>形状和</w:t>
      </w:r>
      <w:r w:rsidR="00815FED">
        <w:rPr>
          <w:rFonts w:hAnsi="宋体" w:hint="eastAsia"/>
          <w:b/>
          <w:bCs/>
          <w:color w:val="000000"/>
          <w:szCs w:val="21"/>
        </w:rPr>
        <w:t>尺寸</w:t>
      </w:r>
      <w:r w:rsidR="00815FED" w:rsidRPr="00815FED">
        <w:rPr>
          <w:rFonts w:hAnsi="宋体" w:hint="eastAsia"/>
          <w:b/>
          <w:bCs/>
          <w:szCs w:val="21"/>
        </w:rPr>
        <w:t>（供参考，可由供需双方协议制定</w:t>
      </w:r>
      <w:r w:rsidR="00815FED" w:rsidRPr="00815FED">
        <w:rPr>
          <w:rFonts w:hAnsi="宋体"/>
          <w:b/>
          <w:bCs/>
          <w:szCs w:val="21"/>
        </w:rPr>
        <w:t>）</w:t>
      </w:r>
    </w:p>
    <w:p w14:paraId="6E02D5D2" w14:textId="77777777" w:rsidR="00CC03C8" w:rsidRDefault="00CC03C8">
      <w:pPr>
        <w:spacing w:line="288" w:lineRule="auto"/>
        <w:rPr>
          <w:rFonts w:hAnsi="宋体"/>
          <w:b/>
          <w:bCs/>
          <w:color w:val="FF0000"/>
          <w:szCs w:val="21"/>
        </w:rPr>
        <w:sectPr w:rsidR="00CC03C8" w:rsidSect="009625CA">
          <w:headerReference w:type="even" r:id="rId8"/>
          <w:headerReference w:type="default" r:id="rId9"/>
          <w:footerReference w:type="default" r:id="rId10"/>
          <w:headerReference w:type="first" r:id="rId11"/>
          <w:pgSz w:w="11907" w:h="16840"/>
          <w:pgMar w:top="1440" w:right="1800" w:bottom="1440" w:left="1800" w:header="850" w:footer="992" w:gutter="0"/>
          <w:lnNumType w:countBy="1" w:restart="continuous"/>
          <w:pgNumType w:start="1"/>
          <w:cols w:space="720"/>
          <w:docGrid w:type="lines" w:linePitch="312"/>
        </w:sectPr>
      </w:pPr>
    </w:p>
    <w:p w14:paraId="24C910EF" w14:textId="77777777" w:rsidR="009E65D3" w:rsidRPr="006E1FF6" w:rsidRDefault="00815FED" w:rsidP="008E1CF4">
      <w:pPr>
        <w:suppressLineNumbers/>
        <w:spacing w:line="288" w:lineRule="auto"/>
        <w:ind w:right="422"/>
        <w:jc w:val="right"/>
        <w:rPr>
          <w:bCs/>
          <w:color w:val="000000"/>
          <w:szCs w:val="21"/>
        </w:rPr>
      </w:pPr>
      <w:r w:rsidRPr="006E1FF6">
        <w:rPr>
          <w:bCs/>
          <w:noProof/>
          <w:color w:val="000000"/>
          <w:szCs w:val="21"/>
        </w:rPr>
        <w:lastRenderedPageBreak/>
        <w:drawing>
          <wp:anchor distT="0" distB="0" distL="114300" distR="114300" simplePos="0" relativeHeight="251659264" behindDoc="1" locked="0" layoutInCell="1" allowOverlap="1" wp14:anchorId="0235F366" wp14:editId="6AC73930">
            <wp:simplePos x="0" y="0"/>
            <wp:positionH relativeFrom="column">
              <wp:posOffset>960120</wp:posOffset>
            </wp:positionH>
            <wp:positionV relativeFrom="paragraph">
              <wp:posOffset>215900</wp:posOffset>
            </wp:positionV>
            <wp:extent cx="2914650" cy="4143375"/>
            <wp:effectExtent l="0" t="0" r="0" b="9525"/>
            <wp:wrapNone/>
            <wp:docPr id="231"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19"/>
                    <pic:cNvPicPr>
                      <a:picLocks noChangeAspect="1" noChangeArrowheads="1"/>
                    </pic:cNvPicPr>
                  </pic:nvPicPr>
                  <pic:blipFill>
                    <a:blip r:embed="rId12" cstate="print"/>
                    <a:srcRect/>
                    <a:stretch>
                      <a:fillRect/>
                    </a:stretch>
                  </pic:blipFill>
                  <pic:spPr>
                    <a:xfrm>
                      <a:off x="0" y="0"/>
                      <a:ext cx="2914650" cy="4143375"/>
                    </a:xfrm>
                    <a:prstGeom prst="rect">
                      <a:avLst/>
                    </a:prstGeom>
                    <a:noFill/>
                  </pic:spPr>
                </pic:pic>
              </a:graphicData>
            </a:graphic>
          </wp:anchor>
        </w:drawing>
      </w:r>
      <w:r w:rsidRPr="006E1FF6">
        <w:rPr>
          <w:rFonts w:hAnsi="宋体"/>
          <w:bCs/>
          <w:color w:val="000000"/>
          <w:szCs w:val="21"/>
        </w:rPr>
        <w:t>单位：</w:t>
      </w:r>
      <w:r w:rsidRPr="006E1FF6">
        <w:rPr>
          <w:bCs/>
          <w:color w:val="000000"/>
          <w:szCs w:val="21"/>
        </w:rPr>
        <w:t>mm</w:t>
      </w:r>
    </w:p>
    <w:p w14:paraId="509B5CC4" w14:textId="77777777" w:rsidR="009E65D3" w:rsidRDefault="009E65D3" w:rsidP="008E1CF4">
      <w:pPr>
        <w:suppressLineNumbers/>
        <w:spacing w:line="288" w:lineRule="auto"/>
        <w:jc w:val="center"/>
        <w:rPr>
          <w:color w:val="000000"/>
          <w:szCs w:val="21"/>
        </w:rPr>
      </w:pPr>
    </w:p>
    <w:p w14:paraId="7342B107" w14:textId="77777777" w:rsidR="009E65D3" w:rsidRDefault="00815FED" w:rsidP="008E1CF4">
      <w:pPr>
        <w:suppressLineNumbers/>
        <w:spacing w:line="288" w:lineRule="auto"/>
        <w:rPr>
          <w:color w:val="000000"/>
          <w:szCs w:val="21"/>
        </w:rPr>
      </w:pPr>
      <w:r>
        <w:rPr>
          <w:color w:val="000000"/>
          <w:szCs w:val="21"/>
        </w:rPr>
        <w:t xml:space="preserve">                                      </w:t>
      </w:r>
      <w:r>
        <w:rPr>
          <w:rFonts w:hAnsi="宋体"/>
          <w:color w:val="000000"/>
          <w:szCs w:val="21"/>
        </w:rPr>
        <w:t>头部设计应由生产厂和用户协商而定</w:t>
      </w:r>
    </w:p>
    <w:p w14:paraId="608E53F9" w14:textId="77777777" w:rsidR="009E65D3" w:rsidRDefault="009E65D3" w:rsidP="008E1CF4">
      <w:pPr>
        <w:suppressLineNumbers/>
        <w:spacing w:line="288" w:lineRule="auto"/>
        <w:rPr>
          <w:color w:val="000000"/>
          <w:szCs w:val="21"/>
        </w:rPr>
      </w:pPr>
    </w:p>
    <w:p w14:paraId="4F38702A" w14:textId="77777777" w:rsidR="009E65D3" w:rsidRDefault="009E65D3" w:rsidP="008E1CF4">
      <w:pPr>
        <w:suppressLineNumbers/>
        <w:spacing w:line="288" w:lineRule="auto"/>
        <w:rPr>
          <w:color w:val="000000"/>
          <w:szCs w:val="21"/>
        </w:rPr>
      </w:pPr>
    </w:p>
    <w:p w14:paraId="4333ED00" w14:textId="77777777" w:rsidR="009E65D3" w:rsidRDefault="009E65D3" w:rsidP="008E1CF4">
      <w:pPr>
        <w:suppressLineNumbers/>
        <w:spacing w:line="288" w:lineRule="auto"/>
        <w:rPr>
          <w:color w:val="000000"/>
          <w:szCs w:val="21"/>
        </w:rPr>
      </w:pPr>
    </w:p>
    <w:p w14:paraId="3A17E880" w14:textId="77777777" w:rsidR="009E65D3" w:rsidRDefault="00815FED" w:rsidP="008E1CF4">
      <w:pPr>
        <w:suppressLineNumbers/>
        <w:spacing w:line="288" w:lineRule="auto"/>
        <w:rPr>
          <w:color w:val="000000"/>
          <w:szCs w:val="21"/>
        </w:rPr>
      </w:pPr>
      <w:r>
        <w:rPr>
          <w:color w:val="000000"/>
          <w:szCs w:val="21"/>
        </w:rPr>
        <w:t xml:space="preserve">                </w:t>
      </w:r>
    </w:p>
    <w:p w14:paraId="423F45A0" w14:textId="77777777" w:rsidR="009E65D3" w:rsidRDefault="009E65D3" w:rsidP="008E1CF4">
      <w:pPr>
        <w:suppressLineNumbers/>
        <w:spacing w:line="288" w:lineRule="auto"/>
        <w:rPr>
          <w:color w:val="000000"/>
          <w:szCs w:val="21"/>
        </w:rPr>
      </w:pPr>
    </w:p>
    <w:p w14:paraId="105EDDC6" w14:textId="77777777" w:rsidR="009E65D3" w:rsidRDefault="009E65D3" w:rsidP="008E1CF4">
      <w:pPr>
        <w:suppressLineNumbers/>
        <w:spacing w:line="288" w:lineRule="auto"/>
        <w:rPr>
          <w:color w:val="000000"/>
          <w:szCs w:val="21"/>
        </w:rPr>
      </w:pPr>
    </w:p>
    <w:p w14:paraId="226EB5D2" w14:textId="77777777" w:rsidR="009E65D3" w:rsidRDefault="009E65D3" w:rsidP="008E1CF4">
      <w:pPr>
        <w:suppressLineNumbers/>
        <w:spacing w:line="288" w:lineRule="auto"/>
        <w:rPr>
          <w:color w:val="000000"/>
          <w:szCs w:val="21"/>
        </w:rPr>
      </w:pPr>
    </w:p>
    <w:p w14:paraId="0C41F84F" w14:textId="77777777" w:rsidR="009E65D3" w:rsidRDefault="009E65D3" w:rsidP="008E1CF4">
      <w:pPr>
        <w:suppressLineNumbers/>
        <w:spacing w:line="288" w:lineRule="auto"/>
        <w:rPr>
          <w:color w:val="000000"/>
          <w:szCs w:val="21"/>
        </w:rPr>
      </w:pPr>
    </w:p>
    <w:p w14:paraId="59DF98F5" w14:textId="77777777" w:rsidR="009E65D3" w:rsidRDefault="009E65D3" w:rsidP="008E1CF4">
      <w:pPr>
        <w:suppressLineNumbers/>
        <w:spacing w:line="288" w:lineRule="auto"/>
        <w:rPr>
          <w:color w:val="000000"/>
          <w:szCs w:val="21"/>
        </w:rPr>
      </w:pPr>
    </w:p>
    <w:p w14:paraId="71FBD9ED" w14:textId="77777777" w:rsidR="009E65D3" w:rsidRDefault="009E65D3" w:rsidP="008E1CF4">
      <w:pPr>
        <w:suppressLineNumbers/>
        <w:spacing w:line="288" w:lineRule="auto"/>
        <w:rPr>
          <w:color w:val="000000"/>
          <w:szCs w:val="21"/>
        </w:rPr>
      </w:pPr>
    </w:p>
    <w:p w14:paraId="65E43AA7" w14:textId="77777777" w:rsidR="009E65D3" w:rsidRDefault="009E65D3" w:rsidP="008E1CF4">
      <w:pPr>
        <w:suppressLineNumbers/>
        <w:spacing w:line="288" w:lineRule="auto"/>
        <w:rPr>
          <w:color w:val="000000"/>
          <w:szCs w:val="21"/>
        </w:rPr>
      </w:pPr>
    </w:p>
    <w:p w14:paraId="7FAB05AF" w14:textId="77777777" w:rsidR="009E65D3" w:rsidRDefault="009E65D3" w:rsidP="008E1CF4">
      <w:pPr>
        <w:suppressLineNumbers/>
        <w:spacing w:line="288" w:lineRule="auto"/>
        <w:rPr>
          <w:color w:val="000000"/>
          <w:szCs w:val="21"/>
        </w:rPr>
      </w:pPr>
    </w:p>
    <w:p w14:paraId="5F0615CA" w14:textId="77777777" w:rsidR="009E65D3" w:rsidRDefault="00815FED" w:rsidP="008E1CF4">
      <w:pPr>
        <w:suppressLineNumbers/>
        <w:spacing w:line="288" w:lineRule="auto"/>
        <w:rPr>
          <w:color w:val="000000"/>
          <w:szCs w:val="21"/>
        </w:rPr>
      </w:pPr>
      <w:r>
        <w:rPr>
          <w:color w:val="000000"/>
          <w:szCs w:val="21"/>
        </w:rPr>
        <w:t xml:space="preserve">                                                </w:t>
      </w:r>
      <w:r>
        <w:rPr>
          <w:rFonts w:hAnsi="宋体"/>
          <w:color w:val="000000"/>
          <w:szCs w:val="21"/>
        </w:rPr>
        <w:t>公称容量为</w:t>
      </w:r>
      <w:r>
        <w:rPr>
          <w:color w:val="000000"/>
          <w:szCs w:val="21"/>
        </w:rPr>
        <w:t>0.5ml</w:t>
      </w:r>
      <w:r>
        <w:rPr>
          <w:rFonts w:hAnsi="宋体"/>
          <w:color w:val="000000"/>
          <w:szCs w:val="21"/>
        </w:rPr>
        <w:t>的最大</w:t>
      </w:r>
      <w:r>
        <w:rPr>
          <w:color w:val="000000"/>
          <w:szCs w:val="21"/>
        </w:rPr>
        <w:t>0.075</w:t>
      </w:r>
    </w:p>
    <w:p w14:paraId="077ED31C" w14:textId="77777777" w:rsidR="009E65D3" w:rsidRDefault="00815FED" w:rsidP="008E1CF4">
      <w:pPr>
        <w:suppressLineNumbers/>
        <w:spacing w:line="288" w:lineRule="auto"/>
        <w:rPr>
          <w:color w:val="000000"/>
          <w:szCs w:val="21"/>
        </w:rPr>
      </w:pPr>
      <w:r>
        <w:rPr>
          <w:color w:val="000000"/>
          <w:szCs w:val="21"/>
        </w:rPr>
        <w:t xml:space="preserve">                                                </w:t>
      </w:r>
      <w:r>
        <w:rPr>
          <w:rFonts w:hAnsi="宋体"/>
          <w:color w:val="000000"/>
          <w:szCs w:val="21"/>
        </w:rPr>
        <w:t>公称容量为</w:t>
      </w:r>
      <w:r>
        <w:rPr>
          <w:color w:val="000000"/>
          <w:szCs w:val="21"/>
        </w:rPr>
        <w:t>1ml</w:t>
      </w:r>
      <w:r>
        <w:rPr>
          <w:rFonts w:hAnsi="宋体"/>
          <w:color w:val="000000"/>
          <w:szCs w:val="21"/>
        </w:rPr>
        <w:t>至</w:t>
      </w:r>
      <w:r>
        <w:rPr>
          <w:color w:val="000000"/>
          <w:szCs w:val="21"/>
        </w:rPr>
        <w:t>10ml</w:t>
      </w:r>
      <w:r>
        <w:rPr>
          <w:rFonts w:hAnsi="宋体"/>
          <w:color w:val="000000"/>
          <w:szCs w:val="21"/>
        </w:rPr>
        <w:t>的最大</w:t>
      </w:r>
      <w:r>
        <w:rPr>
          <w:color w:val="000000"/>
          <w:szCs w:val="21"/>
        </w:rPr>
        <w:t>0.1</w:t>
      </w:r>
    </w:p>
    <w:p w14:paraId="27757BCA" w14:textId="77777777" w:rsidR="009E65D3" w:rsidRDefault="00815FED" w:rsidP="008E1CF4">
      <w:pPr>
        <w:suppressLineNumbers/>
        <w:spacing w:line="288" w:lineRule="auto"/>
        <w:rPr>
          <w:color w:val="000000"/>
          <w:szCs w:val="21"/>
        </w:rPr>
      </w:pPr>
      <w:r>
        <w:rPr>
          <w:color w:val="000000"/>
          <w:szCs w:val="21"/>
        </w:rPr>
        <w:t xml:space="preserve">                                                </w:t>
      </w:r>
      <w:r>
        <w:rPr>
          <w:rFonts w:hAnsi="宋体"/>
          <w:color w:val="000000"/>
          <w:szCs w:val="21"/>
        </w:rPr>
        <w:t>公称容量为</w:t>
      </w:r>
      <w:r>
        <w:rPr>
          <w:color w:val="000000"/>
          <w:szCs w:val="21"/>
        </w:rPr>
        <w:t>20ml</w:t>
      </w:r>
      <w:r>
        <w:rPr>
          <w:rFonts w:hAnsi="宋体"/>
          <w:color w:val="000000"/>
          <w:szCs w:val="21"/>
        </w:rPr>
        <w:t>的最大</w:t>
      </w:r>
      <w:r>
        <w:rPr>
          <w:color w:val="000000"/>
          <w:szCs w:val="21"/>
        </w:rPr>
        <w:t>0.225</w:t>
      </w:r>
    </w:p>
    <w:p w14:paraId="611ACB13" w14:textId="77777777" w:rsidR="009E65D3" w:rsidRDefault="009E65D3" w:rsidP="008E1CF4">
      <w:pPr>
        <w:suppressLineNumbers/>
        <w:spacing w:line="288" w:lineRule="auto"/>
        <w:rPr>
          <w:color w:val="000000"/>
          <w:szCs w:val="21"/>
        </w:rPr>
      </w:pPr>
    </w:p>
    <w:p w14:paraId="5BED77CF" w14:textId="77777777" w:rsidR="009E65D3" w:rsidRPr="006E1FF6" w:rsidRDefault="00815FED">
      <w:pPr>
        <w:spacing w:line="288" w:lineRule="auto"/>
        <w:jc w:val="center"/>
        <w:rPr>
          <w:color w:val="000000"/>
          <w:szCs w:val="21"/>
        </w:rPr>
      </w:pPr>
      <w:r w:rsidRPr="006E1FF6">
        <w:rPr>
          <w:rFonts w:hAnsi="宋体"/>
          <w:color w:val="000000"/>
          <w:szCs w:val="21"/>
        </w:rPr>
        <w:t>图</w:t>
      </w:r>
      <w:r w:rsidRPr="006E1FF6">
        <w:rPr>
          <w:color w:val="000000"/>
          <w:szCs w:val="21"/>
        </w:rPr>
        <w:t xml:space="preserve">1  </w:t>
      </w:r>
      <w:proofErr w:type="gramStart"/>
      <w:r w:rsidRPr="006E1FF6">
        <w:rPr>
          <w:rFonts w:hAnsi="宋体"/>
          <w:color w:val="000000"/>
          <w:szCs w:val="21"/>
        </w:rPr>
        <w:t>预灌封</w:t>
      </w:r>
      <w:proofErr w:type="gramEnd"/>
      <w:r w:rsidRPr="006E1FF6">
        <w:rPr>
          <w:rFonts w:hAnsi="宋体"/>
          <w:color w:val="000000"/>
          <w:szCs w:val="21"/>
        </w:rPr>
        <w:t>注射器玻璃卷边示例</w:t>
      </w:r>
    </w:p>
    <w:p w14:paraId="556C44BC" w14:textId="6E3B7757" w:rsidR="009E65D3" w:rsidRPr="006E1FF6" w:rsidRDefault="00815FED">
      <w:pPr>
        <w:spacing w:line="288" w:lineRule="auto"/>
        <w:jc w:val="right"/>
        <w:rPr>
          <w:color w:val="000000"/>
          <w:szCs w:val="21"/>
        </w:rPr>
      </w:pPr>
      <w:r w:rsidRPr="006E1FF6">
        <w:rPr>
          <w:color w:val="000000"/>
          <w:szCs w:val="21"/>
        </w:rPr>
        <w:t xml:space="preserve">                               </w:t>
      </w:r>
      <w:r w:rsidRPr="006E1FF6">
        <w:rPr>
          <w:rFonts w:hAnsi="宋体"/>
          <w:color w:val="000000"/>
          <w:szCs w:val="21"/>
        </w:rPr>
        <w:t>表</w:t>
      </w:r>
      <w:r w:rsidR="00AE2C16" w:rsidRPr="006E1FF6">
        <w:rPr>
          <w:color w:val="000000"/>
          <w:szCs w:val="21"/>
        </w:rPr>
        <w:t>1</w:t>
      </w:r>
      <w:r w:rsidRPr="006E1FF6">
        <w:rPr>
          <w:color w:val="000000"/>
          <w:szCs w:val="21"/>
        </w:rPr>
        <w:t xml:space="preserve">   </w:t>
      </w:r>
      <w:r w:rsidRPr="006E1FF6">
        <w:rPr>
          <w:rFonts w:hAnsi="宋体"/>
          <w:color w:val="000000"/>
          <w:szCs w:val="21"/>
        </w:rPr>
        <w:t>玻璃</w:t>
      </w:r>
      <w:r w:rsidR="0010574A" w:rsidRPr="006E1FF6">
        <w:rPr>
          <w:rFonts w:hAnsi="宋体" w:hint="eastAsia"/>
          <w:color w:val="000000"/>
          <w:szCs w:val="21"/>
        </w:rPr>
        <w:t>套筒</w:t>
      </w:r>
      <w:r w:rsidRPr="006E1FF6">
        <w:rPr>
          <w:rFonts w:hAnsi="宋体"/>
          <w:color w:val="000000"/>
          <w:szCs w:val="21"/>
        </w:rPr>
        <w:t>尺寸</w:t>
      </w:r>
      <w:r w:rsidRPr="006E1FF6">
        <w:rPr>
          <w:color w:val="000000"/>
          <w:szCs w:val="21"/>
        </w:rPr>
        <w:t xml:space="preserve">                     </w:t>
      </w:r>
      <w:r w:rsidRPr="006E1FF6">
        <w:rPr>
          <w:rFonts w:hAnsi="宋体"/>
          <w:color w:val="000000"/>
          <w:szCs w:val="21"/>
        </w:rPr>
        <w:t>单位：</w:t>
      </w:r>
      <w:r w:rsidRPr="006E1FF6">
        <w:rPr>
          <w:color w:val="000000"/>
          <w:szCs w:val="21"/>
        </w:rPr>
        <w:t>mm</w:t>
      </w:r>
    </w:p>
    <w:tbl>
      <w:tblPr>
        <w:tblW w:w="9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22"/>
        <w:gridCol w:w="737"/>
        <w:gridCol w:w="709"/>
        <w:gridCol w:w="567"/>
        <w:gridCol w:w="709"/>
        <w:gridCol w:w="567"/>
        <w:gridCol w:w="567"/>
        <w:gridCol w:w="567"/>
        <w:gridCol w:w="567"/>
        <w:gridCol w:w="709"/>
        <w:gridCol w:w="567"/>
        <w:gridCol w:w="708"/>
        <w:gridCol w:w="539"/>
      </w:tblGrid>
      <w:tr w:rsidR="009E65D3" w14:paraId="3779DAC4" w14:textId="77777777" w:rsidTr="00CC03C8">
        <w:trPr>
          <w:cantSplit/>
          <w:jc w:val="center"/>
        </w:trPr>
        <w:tc>
          <w:tcPr>
            <w:tcW w:w="993" w:type="dxa"/>
            <w:vMerge w:val="restart"/>
            <w:vAlign w:val="center"/>
          </w:tcPr>
          <w:p w14:paraId="3595C1B4" w14:textId="77777777" w:rsidR="009E65D3" w:rsidRDefault="00815FED" w:rsidP="008E1CF4">
            <w:pPr>
              <w:spacing w:line="288" w:lineRule="auto"/>
              <w:jc w:val="center"/>
              <w:rPr>
                <w:color w:val="000000"/>
                <w:szCs w:val="21"/>
              </w:rPr>
            </w:pPr>
            <w:r>
              <w:rPr>
                <w:rFonts w:hAnsi="宋体"/>
                <w:color w:val="000000"/>
                <w:szCs w:val="21"/>
              </w:rPr>
              <w:t>规格（</w:t>
            </w:r>
            <w:r>
              <w:rPr>
                <w:color w:val="000000"/>
                <w:szCs w:val="21"/>
              </w:rPr>
              <w:t>ml</w:t>
            </w:r>
            <w:r>
              <w:rPr>
                <w:rFonts w:hAnsi="宋体"/>
                <w:color w:val="000000"/>
                <w:szCs w:val="21"/>
              </w:rPr>
              <w:t>）</w:t>
            </w:r>
          </w:p>
        </w:tc>
        <w:tc>
          <w:tcPr>
            <w:tcW w:w="4678" w:type="dxa"/>
            <w:gridSpan w:val="7"/>
            <w:vAlign w:val="center"/>
          </w:tcPr>
          <w:p w14:paraId="4D34F553" w14:textId="2471325E" w:rsidR="009E65D3" w:rsidRDefault="00815FED" w:rsidP="008E1CF4">
            <w:pPr>
              <w:spacing w:line="288" w:lineRule="auto"/>
              <w:jc w:val="center"/>
              <w:rPr>
                <w:color w:val="000000"/>
                <w:szCs w:val="21"/>
              </w:rPr>
            </w:pPr>
            <w:r>
              <w:rPr>
                <w:rFonts w:hAnsi="宋体"/>
                <w:color w:val="000000"/>
                <w:szCs w:val="21"/>
              </w:rPr>
              <w:t>玻璃</w:t>
            </w:r>
            <w:r w:rsidR="0010574A">
              <w:rPr>
                <w:rFonts w:hAnsi="宋体" w:hint="eastAsia"/>
                <w:color w:val="000000"/>
                <w:szCs w:val="21"/>
              </w:rPr>
              <w:t>套筒</w:t>
            </w:r>
          </w:p>
        </w:tc>
        <w:tc>
          <w:tcPr>
            <w:tcW w:w="3657" w:type="dxa"/>
            <w:gridSpan w:val="6"/>
            <w:vAlign w:val="center"/>
          </w:tcPr>
          <w:p w14:paraId="03B45051" w14:textId="77777777" w:rsidR="009E65D3" w:rsidRDefault="00815FED" w:rsidP="008E1CF4">
            <w:pPr>
              <w:spacing w:line="288" w:lineRule="auto"/>
              <w:jc w:val="center"/>
              <w:rPr>
                <w:color w:val="000000"/>
                <w:szCs w:val="21"/>
              </w:rPr>
            </w:pPr>
            <w:r>
              <w:rPr>
                <w:rFonts w:hAnsi="宋体"/>
                <w:color w:val="000000"/>
                <w:szCs w:val="21"/>
              </w:rPr>
              <w:t>卷边</w:t>
            </w:r>
          </w:p>
        </w:tc>
      </w:tr>
      <w:tr w:rsidR="00AE2C16" w14:paraId="2F92FA32" w14:textId="77777777" w:rsidTr="00CC03C8">
        <w:trPr>
          <w:cantSplit/>
          <w:jc w:val="center"/>
        </w:trPr>
        <w:tc>
          <w:tcPr>
            <w:tcW w:w="993" w:type="dxa"/>
            <w:vMerge/>
            <w:vAlign w:val="center"/>
          </w:tcPr>
          <w:p w14:paraId="58CA528A" w14:textId="77777777" w:rsidR="009E65D3" w:rsidRDefault="009E65D3" w:rsidP="008E1CF4">
            <w:pPr>
              <w:jc w:val="center"/>
              <w:rPr>
                <w:color w:val="000000"/>
                <w:szCs w:val="21"/>
              </w:rPr>
            </w:pPr>
          </w:p>
        </w:tc>
        <w:tc>
          <w:tcPr>
            <w:tcW w:w="822" w:type="dxa"/>
            <w:vAlign w:val="center"/>
          </w:tcPr>
          <w:p w14:paraId="64CD60F5" w14:textId="77777777" w:rsidR="009E65D3" w:rsidRDefault="00815FED" w:rsidP="008E1CF4">
            <w:pPr>
              <w:spacing w:line="288" w:lineRule="auto"/>
              <w:jc w:val="center"/>
              <w:rPr>
                <w:i/>
                <w:iCs/>
                <w:strike/>
                <w:color w:val="000000"/>
                <w:szCs w:val="21"/>
              </w:rPr>
            </w:pPr>
            <w:r>
              <w:rPr>
                <w:i/>
                <w:iCs/>
                <w:color w:val="000000"/>
                <w:szCs w:val="21"/>
              </w:rPr>
              <w:t>d</w:t>
            </w:r>
            <w:r>
              <w:rPr>
                <w:i/>
                <w:iCs/>
                <w:color w:val="000000"/>
                <w:szCs w:val="21"/>
                <w:vertAlign w:val="subscript"/>
              </w:rPr>
              <w:t>1</w:t>
            </w:r>
          </w:p>
        </w:tc>
        <w:tc>
          <w:tcPr>
            <w:tcW w:w="737" w:type="dxa"/>
            <w:vAlign w:val="center"/>
          </w:tcPr>
          <w:p w14:paraId="360D7544" w14:textId="77777777" w:rsidR="009E65D3" w:rsidRDefault="00815FED" w:rsidP="008E1CF4">
            <w:pPr>
              <w:spacing w:line="288" w:lineRule="auto"/>
              <w:jc w:val="center"/>
              <w:rPr>
                <w:color w:val="000000"/>
                <w:szCs w:val="21"/>
              </w:rPr>
            </w:pPr>
            <w:r>
              <w:rPr>
                <w:rFonts w:hAnsi="宋体"/>
                <w:color w:val="000000"/>
                <w:szCs w:val="21"/>
              </w:rPr>
              <w:t>偏差</w:t>
            </w:r>
          </w:p>
        </w:tc>
        <w:tc>
          <w:tcPr>
            <w:tcW w:w="709" w:type="dxa"/>
            <w:vAlign w:val="center"/>
          </w:tcPr>
          <w:p w14:paraId="3D587883" w14:textId="77777777" w:rsidR="009E65D3" w:rsidRDefault="00815FED" w:rsidP="008E1CF4">
            <w:pPr>
              <w:spacing w:line="288" w:lineRule="auto"/>
              <w:jc w:val="center"/>
              <w:rPr>
                <w:i/>
                <w:iCs/>
                <w:strike/>
                <w:color w:val="000000"/>
                <w:szCs w:val="21"/>
              </w:rPr>
            </w:pPr>
            <w:r>
              <w:rPr>
                <w:i/>
                <w:iCs/>
                <w:color w:val="000000"/>
                <w:szCs w:val="21"/>
              </w:rPr>
              <w:t>d</w:t>
            </w:r>
            <w:r>
              <w:rPr>
                <w:i/>
                <w:iCs/>
                <w:color w:val="000000"/>
                <w:szCs w:val="21"/>
                <w:vertAlign w:val="subscript"/>
              </w:rPr>
              <w:t>2</w:t>
            </w:r>
          </w:p>
        </w:tc>
        <w:tc>
          <w:tcPr>
            <w:tcW w:w="567" w:type="dxa"/>
            <w:vAlign w:val="center"/>
          </w:tcPr>
          <w:p w14:paraId="06140605" w14:textId="77777777" w:rsidR="009E65D3" w:rsidRDefault="00815FED" w:rsidP="008E1CF4">
            <w:pPr>
              <w:spacing w:line="288" w:lineRule="auto"/>
              <w:jc w:val="center"/>
              <w:rPr>
                <w:color w:val="000000"/>
                <w:szCs w:val="21"/>
              </w:rPr>
            </w:pPr>
            <w:r>
              <w:rPr>
                <w:rFonts w:hAnsi="宋体"/>
                <w:color w:val="000000"/>
                <w:szCs w:val="21"/>
              </w:rPr>
              <w:t>偏差</w:t>
            </w:r>
          </w:p>
        </w:tc>
        <w:tc>
          <w:tcPr>
            <w:tcW w:w="709" w:type="dxa"/>
            <w:vAlign w:val="center"/>
          </w:tcPr>
          <w:p w14:paraId="4937ABC8" w14:textId="77777777" w:rsidR="009E65D3" w:rsidRDefault="00815FED" w:rsidP="008E1CF4">
            <w:pPr>
              <w:spacing w:line="288" w:lineRule="auto"/>
              <w:jc w:val="center"/>
              <w:rPr>
                <w:i/>
                <w:iCs/>
                <w:strike/>
                <w:color w:val="000000"/>
                <w:szCs w:val="21"/>
              </w:rPr>
            </w:pPr>
            <w:r>
              <w:rPr>
                <w:i/>
                <w:iCs/>
                <w:color w:val="000000"/>
                <w:szCs w:val="21"/>
              </w:rPr>
              <w:t>l</w:t>
            </w:r>
            <w:r>
              <w:rPr>
                <w:i/>
                <w:iCs/>
                <w:color w:val="000000"/>
                <w:szCs w:val="21"/>
                <w:vertAlign w:val="subscript"/>
              </w:rPr>
              <w:t>1</w:t>
            </w:r>
          </w:p>
        </w:tc>
        <w:tc>
          <w:tcPr>
            <w:tcW w:w="567" w:type="dxa"/>
            <w:vAlign w:val="center"/>
          </w:tcPr>
          <w:p w14:paraId="77C5F9CF" w14:textId="77777777" w:rsidR="009E65D3" w:rsidRDefault="00815FED" w:rsidP="008E1CF4">
            <w:pPr>
              <w:spacing w:line="288" w:lineRule="auto"/>
              <w:jc w:val="center"/>
              <w:rPr>
                <w:rFonts w:hAnsi="宋体"/>
                <w:color w:val="000000"/>
                <w:szCs w:val="21"/>
              </w:rPr>
            </w:pPr>
            <w:r>
              <w:rPr>
                <w:rFonts w:hAnsi="宋体"/>
                <w:color w:val="000000"/>
                <w:szCs w:val="21"/>
              </w:rPr>
              <w:t>偏</w:t>
            </w:r>
          </w:p>
          <w:p w14:paraId="010D7875" w14:textId="77777777" w:rsidR="009E65D3" w:rsidRDefault="00815FED" w:rsidP="008E1CF4">
            <w:pPr>
              <w:spacing w:line="288" w:lineRule="auto"/>
              <w:jc w:val="center"/>
              <w:rPr>
                <w:color w:val="000000"/>
                <w:szCs w:val="21"/>
              </w:rPr>
            </w:pPr>
            <w:r>
              <w:rPr>
                <w:rFonts w:hAnsi="宋体"/>
                <w:color w:val="000000"/>
                <w:szCs w:val="21"/>
              </w:rPr>
              <w:t>差</w:t>
            </w:r>
          </w:p>
        </w:tc>
        <w:tc>
          <w:tcPr>
            <w:tcW w:w="567" w:type="dxa"/>
            <w:vAlign w:val="center"/>
          </w:tcPr>
          <w:p w14:paraId="7CD2D686" w14:textId="77777777" w:rsidR="009E65D3" w:rsidRDefault="00815FED" w:rsidP="008E1CF4">
            <w:pPr>
              <w:spacing w:line="288" w:lineRule="auto"/>
              <w:jc w:val="center"/>
              <w:rPr>
                <w:color w:val="000000"/>
                <w:szCs w:val="21"/>
              </w:rPr>
            </w:pPr>
            <w:r>
              <w:rPr>
                <w:i/>
                <w:iCs/>
                <w:color w:val="000000"/>
                <w:szCs w:val="21"/>
              </w:rPr>
              <w:t>s</w:t>
            </w:r>
            <w:r>
              <w:rPr>
                <w:i/>
                <w:iCs/>
                <w:color w:val="000000"/>
                <w:szCs w:val="21"/>
                <w:vertAlign w:val="subscript"/>
              </w:rPr>
              <w:t>1</w:t>
            </w:r>
            <w:r>
              <w:rPr>
                <w:color w:val="000000"/>
                <w:szCs w:val="21"/>
              </w:rPr>
              <w:t>≈</w:t>
            </w:r>
          </w:p>
        </w:tc>
        <w:tc>
          <w:tcPr>
            <w:tcW w:w="567" w:type="dxa"/>
            <w:vAlign w:val="center"/>
          </w:tcPr>
          <w:p w14:paraId="3F7CD176" w14:textId="77777777" w:rsidR="009E65D3" w:rsidRDefault="00815FED" w:rsidP="008E1CF4">
            <w:pPr>
              <w:spacing w:line="288" w:lineRule="auto"/>
              <w:jc w:val="center"/>
              <w:rPr>
                <w:i/>
                <w:iCs/>
                <w:strike/>
                <w:color w:val="000000"/>
                <w:szCs w:val="21"/>
              </w:rPr>
            </w:pPr>
            <w:r>
              <w:rPr>
                <w:i/>
                <w:iCs/>
                <w:color w:val="000000"/>
                <w:szCs w:val="21"/>
              </w:rPr>
              <w:t>h</w:t>
            </w:r>
            <w:r>
              <w:rPr>
                <w:i/>
                <w:iCs/>
                <w:color w:val="000000"/>
                <w:szCs w:val="21"/>
                <w:vertAlign w:val="subscript"/>
              </w:rPr>
              <w:t>1</w:t>
            </w:r>
          </w:p>
        </w:tc>
        <w:tc>
          <w:tcPr>
            <w:tcW w:w="567" w:type="dxa"/>
            <w:vAlign w:val="center"/>
          </w:tcPr>
          <w:p w14:paraId="327C67C5" w14:textId="77777777" w:rsidR="009E65D3" w:rsidRDefault="00815FED" w:rsidP="008E1CF4">
            <w:pPr>
              <w:spacing w:line="288" w:lineRule="auto"/>
              <w:jc w:val="center"/>
              <w:rPr>
                <w:color w:val="000000"/>
                <w:szCs w:val="21"/>
              </w:rPr>
            </w:pPr>
            <w:r>
              <w:rPr>
                <w:rFonts w:hAnsi="宋体"/>
                <w:color w:val="000000"/>
                <w:szCs w:val="21"/>
              </w:rPr>
              <w:t>偏差</w:t>
            </w:r>
          </w:p>
        </w:tc>
        <w:tc>
          <w:tcPr>
            <w:tcW w:w="709" w:type="dxa"/>
            <w:vAlign w:val="center"/>
          </w:tcPr>
          <w:p w14:paraId="69A5CA7A" w14:textId="77777777" w:rsidR="009E65D3" w:rsidRDefault="00815FED" w:rsidP="008E1CF4">
            <w:pPr>
              <w:spacing w:line="288" w:lineRule="auto"/>
              <w:jc w:val="center"/>
              <w:rPr>
                <w:i/>
                <w:iCs/>
                <w:strike/>
                <w:color w:val="000000"/>
                <w:szCs w:val="21"/>
              </w:rPr>
            </w:pPr>
            <w:r>
              <w:rPr>
                <w:i/>
                <w:iCs/>
                <w:color w:val="000000"/>
                <w:szCs w:val="21"/>
              </w:rPr>
              <w:t>d</w:t>
            </w:r>
            <w:r>
              <w:rPr>
                <w:i/>
                <w:iCs/>
                <w:color w:val="000000"/>
                <w:szCs w:val="21"/>
                <w:vertAlign w:val="subscript"/>
              </w:rPr>
              <w:t>3</w:t>
            </w:r>
          </w:p>
        </w:tc>
        <w:tc>
          <w:tcPr>
            <w:tcW w:w="567" w:type="dxa"/>
            <w:vAlign w:val="center"/>
          </w:tcPr>
          <w:p w14:paraId="1855A954" w14:textId="77777777" w:rsidR="009E65D3" w:rsidRDefault="00815FED" w:rsidP="008E1CF4">
            <w:pPr>
              <w:spacing w:line="288" w:lineRule="auto"/>
              <w:jc w:val="center"/>
              <w:rPr>
                <w:rFonts w:hAnsi="宋体"/>
                <w:color w:val="000000"/>
                <w:szCs w:val="21"/>
              </w:rPr>
            </w:pPr>
            <w:r>
              <w:rPr>
                <w:rFonts w:hAnsi="宋体"/>
                <w:color w:val="000000"/>
                <w:szCs w:val="21"/>
              </w:rPr>
              <w:t>偏</w:t>
            </w:r>
          </w:p>
          <w:p w14:paraId="294DAA6C" w14:textId="77777777" w:rsidR="009E65D3" w:rsidRDefault="00815FED" w:rsidP="008E1CF4">
            <w:pPr>
              <w:spacing w:line="288" w:lineRule="auto"/>
              <w:jc w:val="center"/>
              <w:rPr>
                <w:color w:val="000000"/>
                <w:szCs w:val="21"/>
              </w:rPr>
            </w:pPr>
            <w:r>
              <w:rPr>
                <w:rFonts w:hAnsi="宋体"/>
                <w:color w:val="000000"/>
                <w:szCs w:val="21"/>
              </w:rPr>
              <w:t>差</w:t>
            </w:r>
          </w:p>
        </w:tc>
        <w:tc>
          <w:tcPr>
            <w:tcW w:w="708" w:type="dxa"/>
            <w:vAlign w:val="center"/>
          </w:tcPr>
          <w:p w14:paraId="238FBFD6" w14:textId="77777777" w:rsidR="009E65D3" w:rsidRDefault="00815FED" w:rsidP="008E1CF4">
            <w:pPr>
              <w:spacing w:line="288" w:lineRule="auto"/>
              <w:jc w:val="center"/>
              <w:rPr>
                <w:i/>
                <w:iCs/>
                <w:strike/>
                <w:color w:val="000000"/>
                <w:szCs w:val="21"/>
              </w:rPr>
            </w:pPr>
            <w:r>
              <w:rPr>
                <w:i/>
                <w:iCs/>
                <w:color w:val="000000"/>
                <w:szCs w:val="21"/>
              </w:rPr>
              <w:t>d</w:t>
            </w:r>
            <w:r>
              <w:rPr>
                <w:i/>
                <w:iCs/>
                <w:color w:val="000000"/>
                <w:szCs w:val="21"/>
                <w:vertAlign w:val="subscript"/>
              </w:rPr>
              <w:t>4</w:t>
            </w:r>
          </w:p>
        </w:tc>
        <w:tc>
          <w:tcPr>
            <w:tcW w:w="539" w:type="dxa"/>
            <w:vAlign w:val="center"/>
          </w:tcPr>
          <w:p w14:paraId="5CBF3CF9" w14:textId="77777777" w:rsidR="009E65D3" w:rsidRDefault="00815FED" w:rsidP="008E1CF4">
            <w:pPr>
              <w:spacing w:line="288" w:lineRule="auto"/>
              <w:jc w:val="center"/>
              <w:rPr>
                <w:color w:val="000000"/>
                <w:szCs w:val="21"/>
              </w:rPr>
            </w:pPr>
            <w:r>
              <w:rPr>
                <w:rFonts w:hAnsi="宋体"/>
                <w:color w:val="000000"/>
                <w:szCs w:val="21"/>
              </w:rPr>
              <w:t>偏差</w:t>
            </w:r>
          </w:p>
        </w:tc>
      </w:tr>
      <w:tr w:rsidR="00AE2C16" w14:paraId="1675CAE0" w14:textId="77777777" w:rsidTr="00CC03C8">
        <w:trPr>
          <w:cantSplit/>
          <w:jc w:val="center"/>
        </w:trPr>
        <w:tc>
          <w:tcPr>
            <w:tcW w:w="993" w:type="dxa"/>
            <w:vAlign w:val="center"/>
          </w:tcPr>
          <w:p w14:paraId="34950C8F" w14:textId="77777777" w:rsidR="009E65D3" w:rsidRDefault="00815FED" w:rsidP="008E1CF4">
            <w:pPr>
              <w:spacing w:line="288" w:lineRule="auto"/>
              <w:jc w:val="center"/>
              <w:rPr>
                <w:color w:val="000000"/>
                <w:szCs w:val="21"/>
              </w:rPr>
            </w:pPr>
            <w:r>
              <w:rPr>
                <w:color w:val="000000"/>
                <w:szCs w:val="21"/>
              </w:rPr>
              <w:t>0.5</w:t>
            </w:r>
          </w:p>
        </w:tc>
        <w:tc>
          <w:tcPr>
            <w:tcW w:w="822" w:type="dxa"/>
            <w:vAlign w:val="center"/>
          </w:tcPr>
          <w:p w14:paraId="550F8CDC" w14:textId="77777777" w:rsidR="009E65D3" w:rsidRDefault="00815FED" w:rsidP="008E1CF4">
            <w:pPr>
              <w:spacing w:line="288" w:lineRule="auto"/>
              <w:jc w:val="center"/>
              <w:rPr>
                <w:color w:val="000000"/>
                <w:szCs w:val="21"/>
              </w:rPr>
            </w:pPr>
            <w:r>
              <w:rPr>
                <w:color w:val="000000"/>
                <w:szCs w:val="21"/>
              </w:rPr>
              <w:t>6.85</w:t>
            </w:r>
          </w:p>
        </w:tc>
        <w:tc>
          <w:tcPr>
            <w:tcW w:w="737" w:type="dxa"/>
            <w:vMerge w:val="restart"/>
            <w:vAlign w:val="center"/>
          </w:tcPr>
          <w:p w14:paraId="509BB5A1" w14:textId="77777777" w:rsidR="009E65D3" w:rsidRDefault="00815FED" w:rsidP="008E1CF4">
            <w:pPr>
              <w:spacing w:line="288" w:lineRule="auto"/>
              <w:jc w:val="center"/>
              <w:rPr>
                <w:color w:val="000000"/>
                <w:szCs w:val="21"/>
              </w:rPr>
            </w:pPr>
            <w:r>
              <w:rPr>
                <w:color w:val="000000"/>
                <w:szCs w:val="21"/>
              </w:rPr>
              <w:t>±</w:t>
            </w:r>
          </w:p>
          <w:p w14:paraId="0093B5F0" w14:textId="77777777" w:rsidR="009E65D3" w:rsidRDefault="00815FED" w:rsidP="008E1CF4">
            <w:pPr>
              <w:spacing w:line="288" w:lineRule="auto"/>
              <w:jc w:val="center"/>
              <w:rPr>
                <w:color w:val="000000"/>
                <w:szCs w:val="21"/>
              </w:rPr>
            </w:pPr>
            <w:r>
              <w:rPr>
                <w:color w:val="000000"/>
                <w:szCs w:val="21"/>
              </w:rPr>
              <w:t>0.1</w:t>
            </w:r>
          </w:p>
        </w:tc>
        <w:tc>
          <w:tcPr>
            <w:tcW w:w="709" w:type="dxa"/>
            <w:vAlign w:val="center"/>
          </w:tcPr>
          <w:p w14:paraId="3DB76080" w14:textId="77777777" w:rsidR="009E65D3" w:rsidRDefault="00815FED" w:rsidP="008E1CF4">
            <w:pPr>
              <w:spacing w:line="288" w:lineRule="auto"/>
              <w:jc w:val="center"/>
              <w:rPr>
                <w:color w:val="000000"/>
                <w:szCs w:val="21"/>
              </w:rPr>
            </w:pPr>
            <w:r>
              <w:rPr>
                <w:color w:val="000000"/>
                <w:szCs w:val="21"/>
              </w:rPr>
              <w:t>4.65</w:t>
            </w:r>
          </w:p>
        </w:tc>
        <w:tc>
          <w:tcPr>
            <w:tcW w:w="567" w:type="dxa"/>
            <w:vMerge w:val="restart"/>
            <w:vAlign w:val="center"/>
          </w:tcPr>
          <w:p w14:paraId="3EFDDDB3" w14:textId="77777777" w:rsidR="009E65D3" w:rsidRDefault="00815FED" w:rsidP="008E1CF4">
            <w:pPr>
              <w:spacing w:line="288" w:lineRule="auto"/>
              <w:jc w:val="center"/>
              <w:rPr>
                <w:color w:val="000000"/>
                <w:szCs w:val="21"/>
              </w:rPr>
            </w:pPr>
            <w:r>
              <w:rPr>
                <w:color w:val="000000"/>
                <w:szCs w:val="21"/>
              </w:rPr>
              <w:t>±</w:t>
            </w:r>
          </w:p>
          <w:p w14:paraId="2C2F011B" w14:textId="77777777" w:rsidR="009E65D3" w:rsidRDefault="00815FED" w:rsidP="008E1CF4">
            <w:pPr>
              <w:spacing w:line="288" w:lineRule="auto"/>
              <w:jc w:val="center"/>
              <w:rPr>
                <w:color w:val="000000"/>
                <w:szCs w:val="21"/>
              </w:rPr>
            </w:pPr>
            <w:r>
              <w:rPr>
                <w:color w:val="000000"/>
                <w:szCs w:val="21"/>
              </w:rPr>
              <w:t>0.1</w:t>
            </w:r>
          </w:p>
        </w:tc>
        <w:tc>
          <w:tcPr>
            <w:tcW w:w="709" w:type="dxa"/>
            <w:vAlign w:val="center"/>
          </w:tcPr>
          <w:p w14:paraId="224A43EC" w14:textId="77777777" w:rsidR="009E65D3" w:rsidRDefault="00815FED" w:rsidP="008E1CF4">
            <w:pPr>
              <w:spacing w:line="288" w:lineRule="auto"/>
              <w:jc w:val="center"/>
              <w:rPr>
                <w:color w:val="000000"/>
                <w:szCs w:val="21"/>
              </w:rPr>
            </w:pPr>
            <w:r>
              <w:rPr>
                <w:color w:val="000000"/>
                <w:szCs w:val="21"/>
              </w:rPr>
              <w:t>47.6</w:t>
            </w:r>
          </w:p>
        </w:tc>
        <w:tc>
          <w:tcPr>
            <w:tcW w:w="567" w:type="dxa"/>
            <w:vMerge w:val="restart"/>
            <w:vAlign w:val="center"/>
          </w:tcPr>
          <w:p w14:paraId="161C89C8" w14:textId="77777777" w:rsidR="009E65D3" w:rsidRDefault="00815FED" w:rsidP="008E1CF4">
            <w:pPr>
              <w:spacing w:line="288" w:lineRule="auto"/>
              <w:jc w:val="center"/>
              <w:rPr>
                <w:color w:val="000000"/>
                <w:szCs w:val="21"/>
              </w:rPr>
            </w:pPr>
            <w:r>
              <w:rPr>
                <w:color w:val="000000"/>
                <w:szCs w:val="21"/>
              </w:rPr>
              <w:t>±</w:t>
            </w:r>
          </w:p>
          <w:p w14:paraId="5FDE7759" w14:textId="77777777" w:rsidR="009E65D3" w:rsidRDefault="00815FED" w:rsidP="008E1CF4">
            <w:pPr>
              <w:spacing w:line="288" w:lineRule="auto"/>
              <w:jc w:val="center"/>
              <w:rPr>
                <w:color w:val="000000"/>
                <w:szCs w:val="21"/>
              </w:rPr>
            </w:pPr>
            <w:r>
              <w:rPr>
                <w:color w:val="000000"/>
                <w:szCs w:val="21"/>
              </w:rPr>
              <w:t>0.5</w:t>
            </w:r>
          </w:p>
        </w:tc>
        <w:tc>
          <w:tcPr>
            <w:tcW w:w="567" w:type="dxa"/>
            <w:vAlign w:val="center"/>
          </w:tcPr>
          <w:p w14:paraId="74958C49" w14:textId="77777777" w:rsidR="009E65D3" w:rsidRDefault="00815FED" w:rsidP="008E1CF4">
            <w:pPr>
              <w:spacing w:line="288" w:lineRule="auto"/>
              <w:jc w:val="center"/>
              <w:rPr>
                <w:color w:val="000000"/>
                <w:szCs w:val="21"/>
              </w:rPr>
            </w:pPr>
            <w:r>
              <w:rPr>
                <w:color w:val="000000"/>
                <w:szCs w:val="21"/>
              </w:rPr>
              <w:t>1.1</w:t>
            </w:r>
          </w:p>
        </w:tc>
        <w:tc>
          <w:tcPr>
            <w:tcW w:w="567" w:type="dxa"/>
            <w:vAlign w:val="center"/>
          </w:tcPr>
          <w:p w14:paraId="2833CF7F" w14:textId="77777777" w:rsidR="009E65D3" w:rsidRDefault="00815FED" w:rsidP="008E1CF4">
            <w:pPr>
              <w:spacing w:line="288" w:lineRule="auto"/>
              <w:jc w:val="center"/>
              <w:rPr>
                <w:color w:val="000000"/>
                <w:szCs w:val="21"/>
              </w:rPr>
            </w:pPr>
            <w:r>
              <w:rPr>
                <w:color w:val="000000"/>
                <w:szCs w:val="21"/>
              </w:rPr>
              <w:t>1.8</w:t>
            </w:r>
          </w:p>
        </w:tc>
        <w:tc>
          <w:tcPr>
            <w:tcW w:w="567" w:type="dxa"/>
            <w:vMerge w:val="restart"/>
            <w:vAlign w:val="center"/>
          </w:tcPr>
          <w:p w14:paraId="66AC0217" w14:textId="77777777" w:rsidR="009E65D3" w:rsidRDefault="00815FED" w:rsidP="008E1CF4">
            <w:pPr>
              <w:spacing w:line="288" w:lineRule="auto"/>
              <w:jc w:val="center"/>
              <w:rPr>
                <w:color w:val="000000"/>
                <w:szCs w:val="21"/>
              </w:rPr>
            </w:pPr>
            <w:r>
              <w:rPr>
                <w:color w:val="000000"/>
                <w:szCs w:val="21"/>
              </w:rPr>
              <w:t>±</w:t>
            </w:r>
          </w:p>
          <w:p w14:paraId="6FD92D14" w14:textId="77777777" w:rsidR="009E65D3" w:rsidRDefault="00815FED" w:rsidP="008E1CF4">
            <w:pPr>
              <w:spacing w:line="288" w:lineRule="auto"/>
              <w:jc w:val="center"/>
              <w:rPr>
                <w:color w:val="000000"/>
                <w:szCs w:val="21"/>
              </w:rPr>
            </w:pPr>
            <w:r>
              <w:rPr>
                <w:color w:val="000000"/>
                <w:szCs w:val="21"/>
              </w:rPr>
              <w:t>0.5</w:t>
            </w:r>
          </w:p>
        </w:tc>
        <w:tc>
          <w:tcPr>
            <w:tcW w:w="709" w:type="dxa"/>
            <w:vAlign w:val="center"/>
          </w:tcPr>
          <w:p w14:paraId="79A35AB6" w14:textId="77777777" w:rsidR="009E65D3" w:rsidRDefault="00815FED" w:rsidP="008E1CF4">
            <w:pPr>
              <w:spacing w:line="288" w:lineRule="auto"/>
              <w:jc w:val="center"/>
              <w:rPr>
                <w:color w:val="000000"/>
                <w:szCs w:val="21"/>
              </w:rPr>
            </w:pPr>
            <w:r>
              <w:rPr>
                <w:color w:val="000000"/>
                <w:szCs w:val="21"/>
              </w:rPr>
              <w:t>13.4</w:t>
            </w:r>
          </w:p>
        </w:tc>
        <w:tc>
          <w:tcPr>
            <w:tcW w:w="567" w:type="dxa"/>
            <w:vMerge w:val="restart"/>
            <w:vAlign w:val="center"/>
          </w:tcPr>
          <w:p w14:paraId="0ADC0177" w14:textId="77777777" w:rsidR="009E65D3" w:rsidRDefault="00815FED" w:rsidP="008E1CF4">
            <w:pPr>
              <w:spacing w:line="288" w:lineRule="auto"/>
              <w:jc w:val="center"/>
              <w:rPr>
                <w:color w:val="000000"/>
                <w:szCs w:val="21"/>
              </w:rPr>
            </w:pPr>
            <w:r>
              <w:rPr>
                <w:color w:val="000000"/>
                <w:szCs w:val="21"/>
              </w:rPr>
              <w:t>±</w:t>
            </w:r>
          </w:p>
          <w:p w14:paraId="3530E3C2" w14:textId="77777777" w:rsidR="009E65D3" w:rsidRDefault="00815FED" w:rsidP="008E1CF4">
            <w:pPr>
              <w:spacing w:line="288" w:lineRule="auto"/>
              <w:jc w:val="center"/>
              <w:rPr>
                <w:color w:val="000000"/>
                <w:szCs w:val="21"/>
              </w:rPr>
            </w:pPr>
            <w:r>
              <w:rPr>
                <w:color w:val="000000"/>
                <w:szCs w:val="21"/>
              </w:rPr>
              <w:t>0.4</w:t>
            </w:r>
          </w:p>
        </w:tc>
        <w:tc>
          <w:tcPr>
            <w:tcW w:w="708" w:type="dxa"/>
            <w:vAlign w:val="center"/>
          </w:tcPr>
          <w:p w14:paraId="2F9E65CA" w14:textId="77777777" w:rsidR="009E65D3" w:rsidRDefault="00815FED" w:rsidP="008E1CF4">
            <w:pPr>
              <w:spacing w:line="288" w:lineRule="auto"/>
              <w:jc w:val="center"/>
              <w:rPr>
                <w:color w:val="000000"/>
                <w:szCs w:val="21"/>
              </w:rPr>
            </w:pPr>
            <w:r>
              <w:rPr>
                <w:color w:val="000000"/>
                <w:szCs w:val="21"/>
              </w:rPr>
              <w:t>10.5</w:t>
            </w:r>
          </w:p>
        </w:tc>
        <w:tc>
          <w:tcPr>
            <w:tcW w:w="539" w:type="dxa"/>
            <w:vMerge w:val="restart"/>
            <w:vAlign w:val="center"/>
          </w:tcPr>
          <w:p w14:paraId="6AB3C7D4" w14:textId="77777777" w:rsidR="009E65D3" w:rsidRDefault="00815FED" w:rsidP="008E1CF4">
            <w:pPr>
              <w:spacing w:line="288" w:lineRule="auto"/>
              <w:jc w:val="center"/>
              <w:rPr>
                <w:color w:val="000000"/>
                <w:szCs w:val="21"/>
              </w:rPr>
            </w:pPr>
            <w:r>
              <w:rPr>
                <w:color w:val="000000"/>
                <w:szCs w:val="21"/>
              </w:rPr>
              <w:t>±</w:t>
            </w:r>
          </w:p>
          <w:p w14:paraId="0E05FADE" w14:textId="77777777" w:rsidR="009E65D3" w:rsidRDefault="00815FED" w:rsidP="008E1CF4">
            <w:pPr>
              <w:spacing w:line="288" w:lineRule="auto"/>
              <w:jc w:val="center"/>
              <w:rPr>
                <w:color w:val="000000"/>
                <w:szCs w:val="21"/>
              </w:rPr>
            </w:pPr>
            <w:r>
              <w:rPr>
                <w:color w:val="000000"/>
                <w:szCs w:val="21"/>
              </w:rPr>
              <w:t>0.4</w:t>
            </w:r>
          </w:p>
        </w:tc>
      </w:tr>
      <w:tr w:rsidR="00AE2C16" w14:paraId="6DCE6897" w14:textId="77777777" w:rsidTr="00CC03C8">
        <w:trPr>
          <w:cantSplit/>
          <w:jc w:val="center"/>
        </w:trPr>
        <w:tc>
          <w:tcPr>
            <w:tcW w:w="993" w:type="dxa"/>
            <w:vAlign w:val="center"/>
          </w:tcPr>
          <w:p w14:paraId="3FF4BE01" w14:textId="77777777" w:rsidR="009E65D3" w:rsidRDefault="00815FED" w:rsidP="008E1CF4">
            <w:pPr>
              <w:spacing w:line="288" w:lineRule="auto"/>
              <w:jc w:val="center"/>
              <w:rPr>
                <w:color w:val="000000"/>
                <w:szCs w:val="21"/>
              </w:rPr>
            </w:pPr>
            <w:r>
              <w:rPr>
                <w:color w:val="000000"/>
                <w:szCs w:val="21"/>
              </w:rPr>
              <w:t>1</w:t>
            </w:r>
            <w:r>
              <w:rPr>
                <w:rFonts w:hAnsi="宋体"/>
                <w:color w:val="000000"/>
                <w:szCs w:val="21"/>
              </w:rPr>
              <w:t>（长）</w:t>
            </w:r>
          </w:p>
        </w:tc>
        <w:tc>
          <w:tcPr>
            <w:tcW w:w="822" w:type="dxa"/>
            <w:vAlign w:val="center"/>
          </w:tcPr>
          <w:p w14:paraId="2B2A02E8" w14:textId="77777777" w:rsidR="009E65D3" w:rsidRDefault="00815FED" w:rsidP="008E1CF4">
            <w:pPr>
              <w:spacing w:line="288" w:lineRule="auto"/>
              <w:jc w:val="center"/>
              <w:rPr>
                <w:color w:val="000000"/>
                <w:szCs w:val="21"/>
              </w:rPr>
            </w:pPr>
            <w:r>
              <w:rPr>
                <w:color w:val="000000"/>
                <w:szCs w:val="21"/>
              </w:rPr>
              <w:t>8.15</w:t>
            </w:r>
          </w:p>
        </w:tc>
        <w:tc>
          <w:tcPr>
            <w:tcW w:w="737" w:type="dxa"/>
            <w:vMerge/>
            <w:vAlign w:val="center"/>
          </w:tcPr>
          <w:p w14:paraId="05BE5042" w14:textId="77777777" w:rsidR="009E65D3" w:rsidRDefault="009E65D3" w:rsidP="008E1CF4">
            <w:pPr>
              <w:jc w:val="center"/>
              <w:rPr>
                <w:color w:val="000000"/>
                <w:szCs w:val="21"/>
              </w:rPr>
            </w:pPr>
          </w:p>
        </w:tc>
        <w:tc>
          <w:tcPr>
            <w:tcW w:w="709" w:type="dxa"/>
            <w:vAlign w:val="center"/>
          </w:tcPr>
          <w:p w14:paraId="71199C83" w14:textId="77777777" w:rsidR="009E65D3" w:rsidRDefault="00815FED" w:rsidP="008E1CF4">
            <w:pPr>
              <w:spacing w:line="288" w:lineRule="auto"/>
              <w:jc w:val="center"/>
              <w:rPr>
                <w:color w:val="000000"/>
                <w:szCs w:val="21"/>
              </w:rPr>
            </w:pPr>
            <w:r>
              <w:rPr>
                <w:color w:val="000000"/>
                <w:szCs w:val="21"/>
              </w:rPr>
              <w:t>6.35</w:t>
            </w:r>
          </w:p>
        </w:tc>
        <w:tc>
          <w:tcPr>
            <w:tcW w:w="567" w:type="dxa"/>
            <w:vMerge/>
            <w:vAlign w:val="center"/>
          </w:tcPr>
          <w:p w14:paraId="7E9631B1" w14:textId="77777777" w:rsidR="009E65D3" w:rsidRDefault="009E65D3" w:rsidP="008E1CF4">
            <w:pPr>
              <w:jc w:val="center"/>
              <w:rPr>
                <w:color w:val="000000"/>
                <w:szCs w:val="21"/>
              </w:rPr>
            </w:pPr>
          </w:p>
        </w:tc>
        <w:tc>
          <w:tcPr>
            <w:tcW w:w="709" w:type="dxa"/>
            <w:vAlign w:val="center"/>
          </w:tcPr>
          <w:p w14:paraId="62FD46EA" w14:textId="77777777" w:rsidR="009E65D3" w:rsidRDefault="00815FED" w:rsidP="008E1CF4">
            <w:pPr>
              <w:spacing w:line="288" w:lineRule="auto"/>
              <w:jc w:val="center"/>
              <w:rPr>
                <w:color w:val="000000"/>
                <w:szCs w:val="21"/>
              </w:rPr>
            </w:pPr>
            <w:r>
              <w:rPr>
                <w:color w:val="000000"/>
                <w:szCs w:val="21"/>
              </w:rPr>
              <w:t>54</w:t>
            </w:r>
          </w:p>
        </w:tc>
        <w:tc>
          <w:tcPr>
            <w:tcW w:w="567" w:type="dxa"/>
            <w:vMerge/>
            <w:vAlign w:val="center"/>
          </w:tcPr>
          <w:p w14:paraId="29966357" w14:textId="77777777" w:rsidR="009E65D3" w:rsidRDefault="009E65D3" w:rsidP="008E1CF4">
            <w:pPr>
              <w:jc w:val="center"/>
              <w:rPr>
                <w:color w:val="000000"/>
                <w:szCs w:val="21"/>
              </w:rPr>
            </w:pPr>
          </w:p>
        </w:tc>
        <w:tc>
          <w:tcPr>
            <w:tcW w:w="567" w:type="dxa"/>
            <w:vAlign w:val="center"/>
          </w:tcPr>
          <w:p w14:paraId="096DBC67" w14:textId="77777777" w:rsidR="009E65D3" w:rsidRDefault="00815FED" w:rsidP="008E1CF4">
            <w:pPr>
              <w:spacing w:line="288" w:lineRule="auto"/>
              <w:jc w:val="center"/>
              <w:rPr>
                <w:color w:val="000000"/>
                <w:szCs w:val="21"/>
              </w:rPr>
            </w:pPr>
            <w:r>
              <w:rPr>
                <w:color w:val="000000"/>
                <w:szCs w:val="21"/>
              </w:rPr>
              <w:t>0.9</w:t>
            </w:r>
          </w:p>
        </w:tc>
        <w:tc>
          <w:tcPr>
            <w:tcW w:w="567" w:type="dxa"/>
            <w:vAlign w:val="center"/>
          </w:tcPr>
          <w:p w14:paraId="51E16CF2" w14:textId="77777777" w:rsidR="009E65D3" w:rsidRDefault="00815FED" w:rsidP="008E1CF4">
            <w:pPr>
              <w:spacing w:line="288" w:lineRule="auto"/>
              <w:jc w:val="center"/>
              <w:rPr>
                <w:color w:val="000000"/>
                <w:szCs w:val="21"/>
              </w:rPr>
            </w:pPr>
            <w:r>
              <w:rPr>
                <w:color w:val="000000"/>
                <w:szCs w:val="21"/>
              </w:rPr>
              <w:t>1.9</w:t>
            </w:r>
          </w:p>
        </w:tc>
        <w:tc>
          <w:tcPr>
            <w:tcW w:w="567" w:type="dxa"/>
            <w:vMerge/>
            <w:vAlign w:val="center"/>
          </w:tcPr>
          <w:p w14:paraId="501D5C3A" w14:textId="77777777" w:rsidR="009E65D3" w:rsidRDefault="009E65D3" w:rsidP="008E1CF4">
            <w:pPr>
              <w:jc w:val="center"/>
              <w:rPr>
                <w:color w:val="000000"/>
                <w:szCs w:val="21"/>
              </w:rPr>
            </w:pPr>
          </w:p>
        </w:tc>
        <w:tc>
          <w:tcPr>
            <w:tcW w:w="709" w:type="dxa"/>
            <w:vAlign w:val="center"/>
          </w:tcPr>
          <w:p w14:paraId="1167EE85" w14:textId="77777777" w:rsidR="009E65D3" w:rsidRDefault="00815FED" w:rsidP="008E1CF4">
            <w:pPr>
              <w:spacing w:line="288" w:lineRule="auto"/>
              <w:jc w:val="center"/>
              <w:rPr>
                <w:color w:val="000000"/>
                <w:szCs w:val="21"/>
              </w:rPr>
            </w:pPr>
            <w:r>
              <w:rPr>
                <w:color w:val="000000"/>
                <w:szCs w:val="21"/>
              </w:rPr>
              <w:t>13.8</w:t>
            </w:r>
          </w:p>
        </w:tc>
        <w:tc>
          <w:tcPr>
            <w:tcW w:w="567" w:type="dxa"/>
            <w:vMerge/>
            <w:vAlign w:val="center"/>
          </w:tcPr>
          <w:p w14:paraId="5B3628CD" w14:textId="77777777" w:rsidR="009E65D3" w:rsidRDefault="009E65D3" w:rsidP="008E1CF4">
            <w:pPr>
              <w:jc w:val="center"/>
              <w:rPr>
                <w:color w:val="000000"/>
                <w:szCs w:val="21"/>
              </w:rPr>
            </w:pPr>
          </w:p>
        </w:tc>
        <w:tc>
          <w:tcPr>
            <w:tcW w:w="708" w:type="dxa"/>
            <w:vAlign w:val="center"/>
          </w:tcPr>
          <w:p w14:paraId="47C81B10" w14:textId="77777777" w:rsidR="009E65D3" w:rsidRDefault="00815FED" w:rsidP="008E1CF4">
            <w:pPr>
              <w:spacing w:line="288" w:lineRule="auto"/>
              <w:jc w:val="center"/>
              <w:rPr>
                <w:color w:val="000000"/>
                <w:szCs w:val="21"/>
              </w:rPr>
            </w:pPr>
            <w:r>
              <w:rPr>
                <w:color w:val="000000"/>
                <w:szCs w:val="21"/>
              </w:rPr>
              <w:t>11</w:t>
            </w:r>
          </w:p>
        </w:tc>
        <w:tc>
          <w:tcPr>
            <w:tcW w:w="539" w:type="dxa"/>
            <w:vMerge/>
            <w:vAlign w:val="center"/>
          </w:tcPr>
          <w:p w14:paraId="62C2FF70" w14:textId="77777777" w:rsidR="009E65D3" w:rsidRDefault="009E65D3" w:rsidP="008E1CF4">
            <w:pPr>
              <w:jc w:val="center"/>
              <w:rPr>
                <w:color w:val="000000"/>
                <w:szCs w:val="21"/>
              </w:rPr>
            </w:pPr>
          </w:p>
        </w:tc>
      </w:tr>
      <w:tr w:rsidR="00AE2C16" w14:paraId="3B9E3355" w14:textId="77777777" w:rsidTr="00CC03C8">
        <w:trPr>
          <w:cantSplit/>
          <w:jc w:val="center"/>
        </w:trPr>
        <w:tc>
          <w:tcPr>
            <w:tcW w:w="993" w:type="dxa"/>
            <w:vAlign w:val="center"/>
          </w:tcPr>
          <w:p w14:paraId="228F6131" w14:textId="77777777" w:rsidR="009E65D3" w:rsidRDefault="00815FED" w:rsidP="008E1CF4">
            <w:pPr>
              <w:spacing w:line="288" w:lineRule="auto"/>
              <w:jc w:val="center"/>
              <w:rPr>
                <w:color w:val="000000"/>
                <w:szCs w:val="21"/>
              </w:rPr>
            </w:pPr>
            <w:r>
              <w:rPr>
                <w:color w:val="000000"/>
                <w:szCs w:val="21"/>
              </w:rPr>
              <w:t>1</w:t>
            </w:r>
          </w:p>
        </w:tc>
        <w:tc>
          <w:tcPr>
            <w:tcW w:w="822" w:type="dxa"/>
            <w:vAlign w:val="center"/>
          </w:tcPr>
          <w:p w14:paraId="719063D9" w14:textId="77777777" w:rsidR="009E65D3" w:rsidRDefault="00815FED" w:rsidP="008E1CF4">
            <w:pPr>
              <w:spacing w:line="288" w:lineRule="auto"/>
              <w:jc w:val="center"/>
              <w:rPr>
                <w:color w:val="000000"/>
                <w:szCs w:val="21"/>
              </w:rPr>
            </w:pPr>
            <w:r>
              <w:rPr>
                <w:color w:val="000000"/>
                <w:szCs w:val="21"/>
              </w:rPr>
              <w:t>10.85</w:t>
            </w:r>
          </w:p>
        </w:tc>
        <w:tc>
          <w:tcPr>
            <w:tcW w:w="737" w:type="dxa"/>
            <w:vMerge/>
            <w:vAlign w:val="center"/>
          </w:tcPr>
          <w:p w14:paraId="4B536DDF" w14:textId="77777777" w:rsidR="009E65D3" w:rsidRDefault="009E65D3" w:rsidP="008E1CF4">
            <w:pPr>
              <w:jc w:val="center"/>
              <w:rPr>
                <w:color w:val="000000"/>
                <w:szCs w:val="21"/>
              </w:rPr>
            </w:pPr>
          </w:p>
        </w:tc>
        <w:tc>
          <w:tcPr>
            <w:tcW w:w="709" w:type="dxa"/>
            <w:vAlign w:val="center"/>
          </w:tcPr>
          <w:p w14:paraId="5AAAEF88" w14:textId="77777777" w:rsidR="009E65D3" w:rsidRDefault="00815FED" w:rsidP="008E1CF4">
            <w:pPr>
              <w:spacing w:line="288" w:lineRule="auto"/>
              <w:jc w:val="center"/>
              <w:rPr>
                <w:color w:val="000000"/>
                <w:szCs w:val="21"/>
              </w:rPr>
            </w:pPr>
            <w:r>
              <w:rPr>
                <w:color w:val="000000"/>
                <w:szCs w:val="21"/>
              </w:rPr>
              <w:t>8.65</w:t>
            </w:r>
          </w:p>
        </w:tc>
        <w:tc>
          <w:tcPr>
            <w:tcW w:w="567" w:type="dxa"/>
            <w:vMerge w:val="restart"/>
            <w:vAlign w:val="center"/>
          </w:tcPr>
          <w:p w14:paraId="6AB42758" w14:textId="77777777" w:rsidR="009E65D3" w:rsidRDefault="00815FED" w:rsidP="008E1CF4">
            <w:pPr>
              <w:spacing w:line="288" w:lineRule="auto"/>
              <w:jc w:val="center"/>
              <w:rPr>
                <w:color w:val="000000"/>
                <w:szCs w:val="21"/>
              </w:rPr>
            </w:pPr>
            <w:r>
              <w:rPr>
                <w:color w:val="000000"/>
                <w:szCs w:val="21"/>
              </w:rPr>
              <w:t>±</w:t>
            </w:r>
          </w:p>
          <w:p w14:paraId="1C564D3D" w14:textId="77777777" w:rsidR="009E65D3" w:rsidRDefault="00815FED" w:rsidP="008E1CF4">
            <w:pPr>
              <w:spacing w:line="288" w:lineRule="auto"/>
              <w:jc w:val="center"/>
              <w:rPr>
                <w:color w:val="000000"/>
                <w:szCs w:val="21"/>
              </w:rPr>
            </w:pPr>
            <w:r>
              <w:rPr>
                <w:color w:val="000000"/>
                <w:szCs w:val="21"/>
              </w:rPr>
              <w:t>0.2</w:t>
            </w:r>
          </w:p>
        </w:tc>
        <w:tc>
          <w:tcPr>
            <w:tcW w:w="709" w:type="dxa"/>
            <w:vAlign w:val="center"/>
          </w:tcPr>
          <w:p w14:paraId="35DDD0B6" w14:textId="77777777" w:rsidR="009E65D3" w:rsidRDefault="00815FED" w:rsidP="008E1CF4">
            <w:pPr>
              <w:spacing w:line="288" w:lineRule="auto"/>
              <w:jc w:val="center"/>
              <w:rPr>
                <w:color w:val="000000"/>
                <w:szCs w:val="21"/>
              </w:rPr>
            </w:pPr>
            <w:r>
              <w:rPr>
                <w:color w:val="000000"/>
                <w:szCs w:val="21"/>
              </w:rPr>
              <w:t>35.7</w:t>
            </w:r>
          </w:p>
        </w:tc>
        <w:tc>
          <w:tcPr>
            <w:tcW w:w="567" w:type="dxa"/>
            <w:vMerge/>
            <w:vAlign w:val="center"/>
          </w:tcPr>
          <w:p w14:paraId="199CAEC3" w14:textId="77777777" w:rsidR="009E65D3" w:rsidRDefault="009E65D3" w:rsidP="008E1CF4">
            <w:pPr>
              <w:jc w:val="center"/>
              <w:rPr>
                <w:color w:val="000000"/>
                <w:szCs w:val="21"/>
              </w:rPr>
            </w:pPr>
          </w:p>
        </w:tc>
        <w:tc>
          <w:tcPr>
            <w:tcW w:w="567" w:type="dxa"/>
            <w:vAlign w:val="center"/>
          </w:tcPr>
          <w:p w14:paraId="2AE91DBF" w14:textId="77777777" w:rsidR="009E65D3" w:rsidRDefault="00815FED" w:rsidP="008E1CF4">
            <w:pPr>
              <w:spacing w:line="288" w:lineRule="auto"/>
              <w:jc w:val="center"/>
              <w:rPr>
                <w:color w:val="000000"/>
                <w:szCs w:val="21"/>
              </w:rPr>
            </w:pPr>
            <w:r>
              <w:rPr>
                <w:color w:val="000000"/>
                <w:szCs w:val="21"/>
              </w:rPr>
              <w:t>1.1</w:t>
            </w:r>
          </w:p>
        </w:tc>
        <w:tc>
          <w:tcPr>
            <w:tcW w:w="567" w:type="dxa"/>
            <w:vAlign w:val="center"/>
          </w:tcPr>
          <w:p w14:paraId="4C26F6FC" w14:textId="77777777" w:rsidR="009E65D3" w:rsidRDefault="00815FED" w:rsidP="008E1CF4">
            <w:pPr>
              <w:spacing w:line="288" w:lineRule="auto"/>
              <w:jc w:val="center"/>
              <w:rPr>
                <w:color w:val="000000"/>
                <w:szCs w:val="21"/>
              </w:rPr>
            </w:pPr>
            <w:r>
              <w:rPr>
                <w:color w:val="000000"/>
                <w:szCs w:val="21"/>
              </w:rPr>
              <w:t>2.2</w:t>
            </w:r>
          </w:p>
        </w:tc>
        <w:tc>
          <w:tcPr>
            <w:tcW w:w="567" w:type="dxa"/>
            <w:vMerge w:val="restart"/>
            <w:vAlign w:val="center"/>
          </w:tcPr>
          <w:p w14:paraId="0DDE1025" w14:textId="77777777" w:rsidR="009E65D3" w:rsidRDefault="00815FED" w:rsidP="008E1CF4">
            <w:pPr>
              <w:spacing w:line="288" w:lineRule="auto"/>
              <w:jc w:val="center"/>
              <w:rPr>
                <w:color w:val="000000"/>
                <w:szCs w:val="21"/>
              </w:rPr>
            </w:pPr>
            <w:r>
              <w:rPr>
                <w:color w:val="000000"/>
                <w:szCs w:val="21"/>
              </w:rPr>
              <w:t>±</w:t>
            </w:r>
          </w:p>
          <w:p w14:paraId="1B1E12D1" w14:textId="77777777" w:rsidR="009E65D3" w:rsidRDefault="00815FED" w:rsidP="008E1CF4">
            <w:pPr>
              <w:spacing w:line="288" w:lineRule="auto"/>
              <w:jc w:val="center"/>
              <w:rPr>
                <w:color w:val="000000"/>
                <w:szCs w:val="21"/>
              </w:rPr>
            </w:pPr>
            <w:r>
              <w:rPr>
                <w:color w:val="000000"/>
                <w:szCs w:val="21"/>
              </w:rPr>
              <w:t>0.5</w:t>
            </w:r>
          </w:p>
        </w:tc>
        <w:tc>
          <w:tcPr>
            <w:tcW w:w="709" w:type="dxa"/>
            <w:vAlign w:val="center"/>
          </w:tcPr>
          <w:p w14:paraId="6BC49851" w14:textId="77777777" w:rsidR="009E65D3" w:rsidRDefault="00815FED" w:rsidP="008E1CF4">
            <w:pPr>
              <w:spacing w:line="288" w:lineRule="auto"/>
              <w:jc w:val="center"/>
              <w:rPr>
                <w:color w:val="000000"/>
                <w:szCs w:val="21"/>
              </w:rPr>
            </w:pPr>
            <w:r>
              <w:rPr>
                <w:color w:val="000000"/>
                <w:szCs w:val="21"/>
              </w:rPr>
              <w:t>17.75</w:t>
            </w:r>
          </w:p>
        </w:tc>
        <w:tc>
          <w:tcPr>
            <w:tcW w:w="567" w:type="dxa"/>
            <w:vMerge w:val="restart"/>
            <w:vAlign w:val="center"/>
          </w:tcPr>
          <w:p w14:paraId="701444B3" w14:textId="77777777" w:rsidR="009E65D3" w:rsidRDefault="00815FED" w:rsidP="008E1CF4">
            <w:pPr>
              <w:spacing w:line="288" w:lineRule="auto"/>
              <w:jc w:val="center"/>
              <w:rPr>
                <w:color w:val="000000"/>
                <w:szCs w:val="21"/>
              </w:rPr>
            </w:pPr>
            <w:r>
              <w:rPr>
                <w:color w:val="000000"/>
                <w:szCs w:val="21"/>
              </w:rPr>
              <w:t>±</w:t>
            </w:r>
          </w:p>
          <w:p w14:paraId="549C68CF" w14:textId="77777777" w:rsidR="009E65D3" w:rsidRDefault="00815FED" w:rsidP="008E1CF4">
            <w:pPr>
              <w:spacing w:line="288" w:lineRule="auto"/>
              <w:jc w:val="center"/>
              <w:rPr>
                <w:color w:val="000000"/>
                <w:szCs w:val="21"/>
              </w:rPr>
            </w:pPr>
            <w:r>
              <w:rPr>
                <w:color w:val="000000"/>
                <w:szCs w:val="21"/>
              </w:rPr>
              <w:t>0.75</w:t>
            </w:r>
          </w:p>
        </w:tc>
        <w:tc>
          <w:tcPr>
            <w:tcW w:w="708" w:type="dxa"/>
            <w:vAlign w:val="center"/>
          </w:tcPr>
          <w:p w14:paraId="0F6DA8B1" w14:textId="77777777" w:rsidR="009E65D3" w:rsidRDefault="00815FED" w:rsidP="008E1CF4">
            <w:pPr>
              <w:spacing w:line="288" w:lineRule="auto"/>
              <w:jc w:val="center"/>
              <w:rPr>
                <w:color w:val="000000"/>
                <w:szCs w:val="21"/>
              </w:rPr>
            </w:pPr>
            <w:r>
              <w:rPr>
                <w:color w:val="000000"/>
                <w:szCs w:val="21"/>
              </w:rPr>
              <w:t>14.7</w:t>
            </w:r>
          </w:p>
        </w:tc>
        <w:tc>
          <w:tcPr>
            <w:tcW w:w="539" w:type="dxa"/>
            <w:vMerge w:val="restart"/>
            <w:vAlign w:val="center"/>
          </w:tcPr>
          <w:p w14:paraId="7CED3975" w14:textId="77777777" w:rsidR="009E65D3" w:rsidRDefault="00815FED" w:rsidP="008E1CF4">
            <w:pPr>
              <w:spacing w:line="288" w:lineRule="auto"/>
              <w:jc w:val="center"/>
              <w:rPr>
                <w:color w:val="000000"/>
                <w:szCs w:val="21"/>
              </w:rPr>
            </w:pPr>
            <w:r>
              <w:rPr>
                <w:color w:val="000000"/>
                <w:szCs w:val="21"/>
              </w:rPr>
              <w:t>±</w:t>
            </w:r>
          </w:p>
          <w:p w14:paraId="33C22F52" w14:textId="77777777" w:rsidR="009E65D3" w:rsidRDefault="00815FED" w:rsidP="008E1CF4">
            <w:pPr>
              <w:spacing w:line="288" w:lineRule="auto"/>
              <w:jc w:val="center"/>
              <w:rPr>
                <w:color w:val="000000"/>
                <w:szCs w:val="21"/>
              </w:rPr>
            </w:pPr>
            <w:r>
              <w:rPr>
                <w:color w:val="000000"/>
                <w:szCs w:val="21"/>
              </w:rPr>
              <w:t>0.5</w:t>
            </w:r>
          </w:p>
        </w:tc>
      </w:tr>
      <w:tr w:rsidR="00AE2C16" w14:paraId="27BA3501" w14:textId="77777777" w:rsidTr="00CC03C8">
        <w:trPr>
          <w:cantSplit/>
          <w:jc w:val="center"/>
        </w:trPr>
        <w:tc>
          <w:tcPr>
            <w:tcW w:w="993" w:type="dxa"/>
            <w:vAlign w:val="center"/>
          </w:tcPr>
          <w:p w14:paraId="3F2415DA" w14:textId="77777777" w:rsidR="009E65D3" w:rsidRDefault="00815FED" w:rsidP="008E1CF4">
            <w:pPr>
              <w:spacing w:line="288" w:lineRule="auto"/>
              <w:jc w:val="center"/>
              <w:rPr>
                <w:color w:val="000000"/>
                <w:szCs w:val="21"/>
              </w:rPr>
            </w:pPr>
            <w:r>
              <w:rPr>
                <w:color w:val="000000"/>
                <w:szCs w:val="21"/>
              </w:rPr>
              <w:t>2</w:t>
            </w:r>
          </w:p>
        </w:tc>
        <w:tc>
          <w:tcPr>
            <w:tcW w:w="822" w:type="dxa"/>
            <w:vAlign w:val="center"/>
          </w:tcPr>
          <w:p w14:paraId="66671B18" w14:textId="77777777" w:rsidR="009E65D3" w:rsidRDefault="00815FED" w:rsidP="008E1CF4">
            <w:pPr>
              <w:spacing w:line="288" w:lineRule="auto"/>
              <w:jc w:val="center"/>
              <w:rPr>
                <w:color w:val="000000"/>
                <w:szCs w:val="21"/>
              </w:rPr>
            </w:pPr>
            <w:r>
              <w:rPr>
                <w:color w:val="000000"/>
                <w:szCs w:val="21"/>
              </w:rPr>
              <w:t>10.85</w:t>
            </w:r>
          </w:p>
        </w:tc>
        <w:tc>
          <w:tcPr>
            <w:tcW w:w="737" w:type="dxa"/>
            <w:vMerge/>
            <w:vAlign w:val="center"/>
          </w:tcPr>
          <w:p w14:paraId="1C874BD3" w14:textId="77777777" w:rsidR="009E65D3" w:rsidRDefault="009E65D3" w:rsidP="008E1CF4">
            <w:pPr>
              <w:jc w:val="center"/>
              <w:rPr>
                <w:color w:val="000000"/>
                <w:szCs w:val="21"/>
              </w:rPr>
            </w:pPr>
          </w:p>
        </w:tc>
        <w:tc>
          <w:tcPr>
            <w:tcW w:w="709" w:type="dxa"/>
            <w:vAlign w:val="center"/>
          </w:tcPr>
          <w:p w14:paraId="0D74AAE8" w14:textId="77777777" w:rsidR="009E65D3" w:rsidRDefault="00815FED" w:rsidP="008E1CF4">
            <w:pPr>
              <w:spacing w:line="288" w:lineRule="auto"/>
              <w:jc w:val="center"/>
              <w:rPr>
                <w:color w:val="000000"/>
                <w:szCs w:val="21"/>
              </w:rPr>
            </w:pPr>
            <w:r>
              <w:rPr>
                <w:color w:val="000000"/>
                <w:szCs w:val="21"/>
              </w:rPr>
              <w:t>8.65</w:t>
            </w:r>
          </w:p>
        </w:tc>
        <w:tc>
          <w:tcPr>
            <w:tcW w:w="567" w:type="dxa"/>
            <w:vMerge/>
            <w:vAlign w:val="center"/>
          </w:tcPr>
          <w:p w14:paraId="4FCD442C" w14:textId="77777777" w:rsidR="009E65D3" w:rsidRDefault="009E65D3" w:rsidP="008E1CF4">
            <w:pPr>
              <w:jc w:val="center"/>
              <w:rPr>
                <w:color w:val="000000"/>
                <w:szCs w:val="21"/>
              </w:rPr>
            </w:pPr>
          </w:p>
        </w:tc>
        <w:tc>
          <w:tcPr>
            <w:tcW w:w="709" w:type="dxa"/>
            <w:vAlign w:val="center"/>
          </w:tcPr>
          <w:p w14:paraId="10BD272D" w14:textId="77777777" w:rsidR="009E65D3" w:rsidRDefault="00815FED" w:rsidP="008E1CF4">
            <w:pPr>
              <w:spacing w:line="288" w:lineRule="auto"/>
              <w:jc w:val="center"/>
              <w:rPr>
                <w:color w:val="000000"/>
                <w:szCs w:val="21"/>
              </w:rPr>
            </w:pPr>
            <w:r>
              <w:rPr>
                <w:color w:val="000000"/>
                <w:szCs w:val="21"/>
              </w:rPr>
              <w:t>49</w:t>
            </w:r>
          </w:p>
        </w:tc>
        <w:tc>
          <w:tcPr>
            <w:tcW w:w="567" w:type="dxa"/>
            <w:vMerge/>
            <w:vAlign w:val="center"/>
          </w:tcPr>
          <w:p w14:paraId="43949EFF" w14:textId="77777777" w:rsidR="009E65D3" w:rsidRDefault="009E65D3" w:rsidP="008E1CF4">
            <w:pPr>
              <w:jc w:val="center"/>
              <w:rPr>
                <w:color w:val="000000"/>
                <w:szCs w:val="21"/>
              </w:rPr>
            </w:pPr>
          </w:p>
        </w:tc>
        <w:tc>
          <w:tcPr>
            <w:tcW w:w="567" w:type="dxa"/>
            <w:vAlign w:val="center"/>
          </w:tcPr>
          <w:p w14:paraId="37A47893" w14:textId="77777777" w:rsidR="009E65D3" w:rsidRDefault="00815FED" w:rsidP="008E1CF4">
            <w:pPr>
              <w:spacing w:line="288" w:lineRule="auto"/>
              <w:jc w:val="center"/>
              <w:rPr>
                <w:color w:val="000000"/>
                <w:szCs w:val="21"/>
              </w:rPr>
            </w:pPr>
            <w:r>
              <w:rPr>
                <w:color w:val="000000"/>
                <w:szCs w:val="21"/>
              </w:rPr>
              <w:t>1.1</w:t>
            </w:r>
          </w:p>
        </w:tc>
        <w:tc>
          <w:tcPr>
            <w:tcW w:w="567" w:type="dxa"/>
            <w:vAlign w:val="center"/>
          </w:tcPr>
          <w:p w14:paraId="3BB2745F" w14:textId="77777777" w:rsidR="009E65D3" w:rsidRDefault="00815FED" w:rsidP="008E1CF4">
            <w:pPr>
              <w:spacing w:line="288" w:lineRule="auto"/>
              <w:jc w:val="center"/>
              <w:rPr>
                <w:color w:val="000000"/>
                <w:szCs w:val="21"/>
              </w:rPr>
            </w:pPr>
            <w:r>
              <w:rPr>
                <w:color w:val="000000"/>
                <w:szCs w:val="21"/>
              </w:rPr>
              <w:t>2.2</w:t>
            </w:r>
          </w:p>
        </w:tc>
        <w:tc>
          <w:tcPr>
            <w:tcW w:w="567" w:type="dxa"/>
            <w:vMerge/>
            <w:vAlign w:val="center"/>
          </w:tcPr>
          <w:p w14:paraId="4827399A" w14:textId="77777777" w:rsidR="009E65D3" w:rsidRDefault="009E65D3" w:rsidP="008E1CF4">
            <w:pPr>
              <w:jc w:val="center"/>
              <w:rPr>
                <w:color w:val="000000"/>
                <w:szCs w:val="21"/>
              </w:rPr>
            </w:pPr>
          </w:p>
        </w:tc>
        <w:tc>
          <w:tcPr>
            <w:tcW w:w="709" w:type="dxa"/>
            <w:vAlign w:val="center"/>
          </w:tcPr>
          <w:p w14:paraId="23D9A1AA" w14:textId="77777777" w:rsidR="009E65D3" w:rsidRDefault="00815FED" w:rsidP="008E1CF4">
            <w:pPr>
              <w:spacing w:line="288" w:lineRule="auto"/>
              <w:jc w:val="center"/>
              <w:rPr>
                <w:color w:val="000000"/>
                <w:szCs w:val="21"/>
              </w:rPr>
            </w:pPr>
            <w:r>
              <w:rPr>
                <w:color w:val="000000"/>
                <w:szCs w:val="21"/>
              </w:rPr>
              <w:t>17.75</w:t>
            </w:r>
          </w:p>
        </w:tc>
        <w:tc>
          <w:tcPr>
            <w:tcW w:w="567" w:type="dxa"/>
            <w:vMerge/>
            <w:vAlign w:val="center"/>
          </w:tcPr>
          <w:p w14:paraId="6F1BACA1" w14:textId="77777777" w:rsidR="009E65D3" w:rsidRDefault="009E65D3" w:rsidP="008E1CF4">
            <w:pPr>
              <w:jc w:val="center"/>
              <w:rPr>
                <w:color w:val="000000"/>
                <w:szCs w:val="21"/>
              </w:rPr>
            </w:pPr>
          </w:p>
        </w:tc>
        <w:tc>
          <w:tcPr>
            <w:tcW w:w="708" w:type="dxa"/>
            <w:vAlign w:val="center"/>
          </w:tcPr>
          <w:p w14:paraId="13BA8D55" w14:textId="77777777" w:rsidR="009E65D3" w:rsidRDefault="00815FED" w:rsidP="008E1CF4">
            <w:pPr>
              <w:spacing w:line="288" w:lineRule="auto"/>
              <w:jc w:val="center"/>
              <w:rPr>
                <w:color w:val="000000"/>
                <w:szCs w:val="21"/>
              </w:rPr>
            </w:pPr>
            <w:r>
              <w:rPr>
                <w:color w:val="000000"/>
                <w:szCs w:val="21"/>
              </w:rPr>
              <w:t>14.7</w:t>
            </w:r>
          </w:p>
        </w:tc>
        <w:tc>
          <w:tcPr>
            <w:tcW w:w="539" w:type="dxa"/>
            <w:vMerge/>
            <w:vAlign w:val="center"/>
          </w:tcPr>
          <w:p w14:paraId="76CCBEA2" w14:textId="77777777" w:rsidR="009E65D3" w:rsidRDefault="009E65D3" w:rsidP="008E1CF4">
            <w:pPr>
              <w:jc w:val="center"/>
              <w:rPr>
                <w:color w:val="000000"/>
                <w:szCs w:val="21"/>
              </w:rPr>
            </w:pPr>
          </w:p>
        </w:tc>
      </w:tr>
      <w:tr w:rsidR="00AE2C16" w14:paraId="02CBF5C9" w14:textId="77777777" w:rsidTr="00CC03C8">
        <w:trPr>
          <w:cantSplit/>
          <w:jc w:val="center"/>
        </w:trPr>
        <w:tc>
          <w:tcPr>
            <w:tcW w:w="993" w:type="dxa"/>
            <w:vAlign w:val="center"/>
          </w:tcPr>
          <w:p w14:paraId="2D902D6C" w14:textId="77777777" w:rsidR="009E65D3" w:rsidRDefault="00815FED" w:rsidP="008E1CF4">
            <w:pPr>
              <w:spacing w:line="288" w:lineRule="auto"/>
              <w:jc w:val="center"/>
              <w:rPr>
                <w:color w:val="000000"/>
                <w:szCs w:val="21"/>
              </w:rPr>
            </w:pPr>
            <w:r>
              <w:rPr>
                <w:color w:val="000000"/>
                <w:szCs w:val="21"/>
              </w:rPr>
              <w:t>2.25</w:t>
            </w:r>
          </w:p>
        </w:tc>
        <w:tc>
          <w:tcPr>
            <w:tcW w:w="822" w:type="dxa"/>
            <w:vAlign w:val="center"/>
          </w:tcPr>
          <w:p w14:paraId="0F2B5BB5" w14:textId="77777777" w:rsidR="009E65D3" w:rsidRDefault="00815FED" w:rsidP="008E1CF4">
            <w:pPr>
              <w:spacing w:line="288" w:lineRule="auto"/>
              <w:jc w:val="center"/>
              <w:rPr>
                <w:color w:val="000000"/>
                <w:szCs w:val="21"/>
              </w:rPr>
            </w:pPr>
            <w:r>
              <w:rPr>
                <w:color w:val="000000"/>
                <w:szCs w:val="21"/>
              </w:rPr>
              <w:t>10.85</w:t>
            </w:r>
          </w:p>
        </w:tc>
        <w:tc>
          <w:tcPr>
            <w:tcW w:w="737" w:type="dxa"/>
            <w:vMerge/>
            <w:vAlign w:val="center"/>
          </w:tcPr>
          <w:p w14:paraId="0D69EF92" w14:textId="77777777" w:rsidR="009E65D3" w:rsidRDefault="009E65D3" w:rsidP="008E1CF4">
            <w:pPr>
              <w:jc w:val="center"/>
              <w:rPr>
                <w:color w:val="000000"/>
                <w:szCs w:val="21"/>
              </w:rPr>
            </w:pPr>
          </w:p>
        </w:tc>
        <w:tc>
          <w:tcPr>
            <w:tcW w:w="709" w:type="dxa"/>
            <w:vAlign w:val="center"/>
          </w:tcPr>
          <w:p w14:paraId="34186C16" w14:textId="77777777" w:rsidR="009E65D3" w:rsidRDefault="00815FED" w:rsidP="008E1CF4">
            <w:pPr>
              <w:spacing w:line="288" w:lineRule="auto"/>
              <w:jc w:val="center"/>
              <w:rPr>
                <w:color w:val="000000"/>
                <w:szCs w:val="21"/>
              </w:rPr>
            </w:pPr>
            <w:r>
              <w:rPr>
                <w:color w:val="000000"/>
                <w:szCs w:val="21"/>
              </w:rPr>
              <w:t>8.65</w:t>
            </w:r>
          </w:p>
        </w:tc>
        <w:tc>
          <w:tcPr>
            <w:tcW w:w="567" w:type="dxa"/>
            <w:vMerge/>
            <w:vAlign w:val="center"/>
          </w:tcPr>
          <w:p w14:paraId="27F75CBD" w14:textId="77777777" w:rsidR="009E65D3" w:rsidRDefault="009E65D3" w:rsidP="008E1CF4">
            <w:pPr>
              <w:jc w:val="center"/>
              <w:rPr>
                <w:color w:val="000000"/>
                <w:szCs w:val="21"/>
              </w:rPr>
            </w:pPr>
          </w:p>
        </w:tc>
        <w:tc>
          <w:tcPr>
            <w:tcW w:w="709" w:type="dxa"/>
            <w:vAlign w:val="center"/>
          </w:tcPr>
          <w:p w14:paraId="57AD82D8" w14:textId="77777777" w:rsidR="009E65D3" w:rsidRDefault="00815FED" w:rsidP="008E1CF4">
            <w:pPr>
              <w:spacing w:line="288" w:lineRule="auto"/>
              <w:jc w:val="center"/>
              <w:rPr>
                <w:color w:val="000000"/>
                <w:szCs w:val="21"/>
              </w:rPr>
            </w:pPr>
            <w:r>
              <w:rPr>
                <w:color w:val="000000"/>
                <w:szCs w:val="21"/>
              </w:rPr>
              <w:t>54.4</w:t>
            </w:r>
          </w:p>
        </w:tc>
        <w:tc>
          <w:tcPr>
            <w:tcW w:w="567" w:type="dxa"/>
            <w:vMerge/>
            <w:vAlign w:val="center"/>
          </w:tcPr>
          <w:p w14:paraId="36817D8C" w14:textId="77777777" w:rsidR="009E65D3" w:rsidRDefault="009E65D3" w:rsidP="008E1CF4">
            <w:pPr>
              <w:jc w:val="center"/>
              <w:rPr>
                <w:color w:val="000000"/>
                <w:szCs w:val="21"/>
              </w:rPr>
            </w:pPr>
          </w:p>
        </w:tc>
        <w:tc>
          <w:tcPr>
            <w:tcW w:w="567" w:type="dxa"/>
            <w:vAlign w:val="center"/>
          </w:tcPr>
          <w:p w14:paraId="20BA3EF9" w14:textId="77777777" w:rsidR="009E65D3" w:rsidRDefault="00815FED" w:rsidP="008E1CF4">
            <w:pPr>
              <w:spacing w:line="288" w:lineRule="auto"/>
              <w:jc w:val="center"/>
              <w:rPr>
                <w:color w:val="000000"/>
                <w:szCs w:val="21"/>
              </w:rPr>
            </w:pPr>
            <w:r>
              <w:rPr>
                <w:color w:val="000000"/>
                <w:szCs w:val="21"/>
              </w:rPr>
              <w:t>1.1</w:t>
            </w:r>
          </w:p>
        </w:tc>
        <w:tc>
          <w:tcPr>
            <w:tcW w:w="567" w:type="dxa"/>
            <w:vAlign w:val="center"/>
          </w:tcPr>
          <w:p w14:paraId="240EAB81" w14:textId="77777777" w:rsidR="009E65D3" w:rsidRDefault="00815FED" w:rsidP="008E1CF4">
            <w:pPr>
              <w:spacing w:line="288" w:lineRule="auto"/>
              <w:jc w:val="center"/>
              <w:rPr>
                <w:color w:val="000000"/>
                <w:szCs w:val="21"/>
              </w:rPr>
            </w:pPr>
            <w:r>
              <w:rPr>
                <w:color w:val="000000"/>
                <w:szCs w:val="21"/>
              </w:rPr>
              <w:t>2.2</w:t>
            </w:r>
          </w:p>
        </w:tc>
        <w:tc>
          <w:tcPr>
            <w:tcW w:w="567" w:type="dxa"/>
            <w:vMerge/>
            <w:vAlign w:val="center"/>
          </w:tcPr>
          <w:p w14:paraId="61D62D8E" w14:textId="77777777" w:rsidR="009E65D3" w:rsidRDefault="009E65D3" w:rsidP="008E1CF4">
            <w:pPr>
              <w:jc w:val="center"/>
              <w:rPr>
                <w:color w:val="000000"/>
                <w:szCs w:val="21"/>
              </w:rPr>
            </w:pPr>
          </w:p>
        </w:tc>
        <w:tc>
          <w:tcPr>
            <w:tcW w:w="709" w:type="dxa"/>
            <w:vAlign w:val="center"/>
          </w:tcPr>
          <w:p w14:paraId="709E9B8A" w14:textId="77777777" w:rsidR="009E65D3" w:rsidRDefault="00815FED" w:rsidP="008E1CF4">
            <w:pPr>
              <w:spacing w:line="288" w:lineRule="auto"/>
              <w:jc w:val="center"/>
              <w:rPr>
                <w:color w:val="000000"/>
                <w:szCs w:val="21"/>
              </w:rPr>
            </w:pPr>
            <w:r>
              <w:rPr>
                <w:color w:val="000000"/>
                <w:szCs w:val="21"/>
              </w:rPr>
              <w:t>17.75</w:t>
            </w:r>
          </w:p>
        </w:tc>
        <w:tc>
          <w:tcPr>
            <w:tcW w:w="567" w:type="dxa"/>
            <w:vMerge/>
            <w:vAlign w:val="center"/>
          </w:tcPr>
          <w:p w14:paraId="0FC2001C" w14:textId="77777777" w:rsidR="009E65D3" w:rsidRDefault="009E65D3" w:rsidP="008E1CF4">
            <w:pPr>
              <w:jc w:val="center"/>
              <w:rPr>
                <w:color w:val="000000"/>
                <w:szCs w:val="21"/>
              </w:rPr>
            </w:pPr>
          </w:p>
        </w:tc>
        <w:tc>
          <w:tcPr>
            <w:tcW w:w="708" w:type="dxa"/>
            <w:vAlign w:val="center"/>
          </w:tcPr>
          <w:p w14:paraId="208AF922" w14:textId="77777777" w:rsidR="009E65D3" w:rsidRDefault="00815FED" w:rsidP="008E1CF4">
            <w:pPr>
              <w:spacing w:line="288" w:lineRule="auto"/>
              <w:jc w:val="center"/>
              <w:rPr>
                <w:color w:val="000000"/>
                <w:szCs w:val="21"/>
              </w:rPr>
            </w:pPr>
            <w:r>
              <w:rPr>
                <w:color w:val="000000"/>
                <w:szCs w:val="21"/>
              </w:rPr>
              <w:t>14.7</w:t>
            </w:r>
          </w:p>
        </w:tc>
        <w:tc>
          <w:tcPr>
            <w:tcW w:w="539" w:type="dxa"/>
            <w:vMerge/>
            <w:vAlign w:val="center"/>
          </w:tcPr>
          <w:p w14:paraId="0E84415B" w14:textId="77777777" w:rsidR="009E65D3" w:rsidRDefault="009E65D3" w:rsidP="008E1CF4">
            <w:pPr>
              <w:jc w:val="center"/>
              <w:rPr>
                <w:color w:val="000000"/>
                <w:szCs w:val="21"/>
              </w:rPr>
            </w:pPr>
          </w:p>
        </w:tc>
      </w:tr>
      <w:tr w:rsidR="00AE2C16" w14:paraId="22D9586B" w14:textId="77777777" w:rsidTr="00CC03C8">
        <w:trPr>
          <w:cantSplit/>
          <w:jc w:val="center"/>
        </w:trPr>
        <w:tc>
          <w:tcPr>
            <w:tcW w:w="993" w:type="dxa"/>
            <w:vAlign w:val="center"/>
          </w:tcPr>
          <w:p w14:paraId="65A0DC8F" w14:textId="77777777" w:rsidR="009E65D3" w:rsidRDefault="00815FED" w:rsidP="008E1CF4">
            <w:pPr>
              <w:spacing w:line="288" w:lineRule="auto"/>
              <w:jc w:val="center"/>
              <w:rPr>
                <w:color w:val="000000"/>
                <w:szCs w:val="21"/>
              </w:rPr>
            </w:pPr>
            <w:r>
              <w:rPr>
                <w:color w:val="000000"/>
                <w:szCs w:val="21"/>
              </w:rPr>
              <w:t>3</w:t>
            </w:r>
          </w:p>
        </w:tc>
        <w:tc>
          <w:tcPr>
            <w:tcW w:w="822" w:type="dxa"/>
            <w:vAlign w:val="center"/>
          </w:tcPr>
          <w:p w14:paraId="673A5129" w14:textId="77777777" w:rsidR="009E65D3" w:rsidRDefault="00815FED" w:rsidP="008E1CF4">
            <w:pPr>
              <w:spacing w:line="288" w:lineRule="auto"/>
              <w:jc w:val="center"/>
              <w:rPr>
                <w:color w:val="000000"/>
                <w:szCs w:val="21"/>
              </w:rPr>
            </w:pPr>
            <w:r>
              <w:rPr>
                <w:color w:val="000000"/>
                <w:szCs w:val="21"/>
              </w:rPr>
              <w:t>10.85</w:t>
            </w:r>
          </w:p>
        </w:tc>
        <w:tc>
          <w:tcPr>
            <w:tcW w:w="737" w:type="dxa"/>
            <w:vMerge/>
            <w:vAlign w:val="center"/>
          </w:tcPr>
          <w:p w14:paraId="4348825D" w14:textId="77777777" w:rsidR="009E65D3" w:rsidRDefault="009E65D3" w:rsidP="008E1CF4">
            <w:pPr>
              <w:jc w:val="center"/>
              <w:rPr>
                <w:color w:val="000000"/>
                <w:szCs w:val="21"/>
              </w:rPr>
            </w:pPr>
          </w:p>
        </w:tc>
        <w:tc>
          <w:tcPr>
            <w:tcW w:w="709" w:type="dxa"/>
            <w:vAlign w:val="center"/>
          </w:tcPr>
          <w:p w14:paraId="4FBDF5E9" w14:textId="77777777" w:rsidR="009E65D3" w:rsidRDefault="00815FED" w:rsidP="008E1CF4">
            <w:pPr>
              <w:spacing w:line="288" w:lineRule="auto"/>
              <w:jc w:val="center"/>
              <w:rPr>
                <w:color w:val="000000"/>
                <w:szCs w:val="21"/>
              </w:rPr>
            </w:pPr>
            <w:r>
              <w:rPr>
                <w:color w:val="000000"/>
                <w:szCs w:val="21"/>
              </w:rPr>
              <w:t>8.65</w:t>
            </w:r>
          </w:p>
        </w:tc>
        <w:tc>
          <w:tcPr>
            <w:tcW w:w="567" w:type="dxa"/>
            <w:vMerge/>
            <w:vAlign w:val="center"/>
          </w:tcPr>
          <w:p w14:paraId="458FDA77" w14:textId="77777777" w:rsidR="009E65D3" w:rsidRDefault="009E65D3" w:rsidP="008E1CF4">
            <w:pPr>
              <w:jc w:val="center"/>
              <w:rPr>
                <w:color w:val="000000"/>
                <w:szCs w:val="21"/>
              </w:rPr>
            </w:pPr>
          </w:p>
        </w:tc>
        <w:tc>
          <w:tcPr>
            <w:tcW w:w="709" w:type="dxa"/>
            <w:vAlign w:val="center"/>
          </w:tcPr>
          <w:p w14:paraId="3ABCD382" w14:textId="77777777" w:rsidR="009E65D3" w:rsidRDefault="00815FED" w:rsidP="008E1CF4">
            <w:pPr>
              <w:spacing w:line="288" w:lineRule="auto"/>
              <w:jc w:val="center"/>
              <w:rPr>
                <w:color w:val="000000"/>
                <w:szCs w:val="21"/>
              </w:rPr>
            </w:pPr>
            <w:r>
              <w:rPr>
                <w:color w:val="000000"/>
                <w:szCs w:val="21"/>
              </w:rPr>
              <w:t>72.2</w:t>
            </w:r>
          </w:p>
        </w:tc>
        <w:tc>
          <w:tcPr>
            <w:tcW w:w="567" w:type="dxa"/>
            <w:vMerge/>
            <w:vAlign w:val="center"/>
          </w:tcPr>
          <w:p w14:paraId="790AF89E" w14:textId="77777777" w:rsidR="009E65D3" w:rsidRDefault="009E65D3" w:rsidP="008E1CF4">
            <w:pPr>
              <w:jc w:val="center"/>
              <w:rPr>
                <w:color w:val="000000"/>
                <w:szCs w:val="21"/>
              </w:rPr>
            </w:pPr>
          </w:p>
        </w:tc>
        <w:tc>
          <w:tcPr>
            <w:tcW w:w="567" w:type="dxa"/>
            <w:vAlign w:val="center"/>
          </w:tcPr>
          <w:p w14:paraId="34F0AFCC" w14:textId="77777777" w:rsidR="009E65D3" w:rsidRDefault="00815FED" w:rsidP="008E1CF4">
            <w:pPr>
              <w:spacing w:line="288" w:lineRule="auto"/>
              <w:jc w:val="center"/>
              <w:rPr>
                <w:color w:val="000000"/>
                <w:szCs w:val="21"/>
              </w:rPr>
            </w:pPr>
            <w:r>
              <w:rPr>
                <w:color w:val="000000"/>
                <w:szCs w:val="21"/>
              </w:rPr>
              <w:t>1.1</w:t>
            </w:r>
          </w:p>
        </w:tc>
        <w:tc>
          <w:tcPr>
            <w:tcW w:w="567" w:type="dxa"/>
            <w:vAlign w:val="center"/>
          </w:tcPr>
          <w:p w14:paraId="1094FC41" w14:textId="77777777" w:rsidR="009E65D3" w:rsidRDefault="00815FED" w:rsidP="008E1CF4">
            <w:pPr>
              <w:spacing w:line="288" w:lineRule="auto"/>
              <w:jc w:val="center"/>
              <w:rPr>
                <w:color w:val="000000"/>
                <w:szCs w:val="21"/>
              </w:rPr>
            </w:pPr>
            <w:r>
              <w:rPr>
                <w:color w:val="000000"/>
                <w:szCs w:val="21"/>
              </w:rPr>
              <w:t>2.2</w:t>
            </w:r>
          </w:p>
        </w:tc>
        <w:tc>
          <w:tcPr>
            <w:tcW w:w="567" w:type="dxa"/>
            <w:vMerge/>
            <w:vAlign w:val="center"/>
          </w:tcPr>
          <w:p w14:paraId="3E9E069B" w14:textId="77777777" w:rsidR="009E65D3" w:rsidRDefault="009E65D3" w:rsidP="008E1CF4">
            <w:pPr>
              <w:jc w:val="center"/>
              <w:rPr>
                <w:color w:val="000000"/>
                <w:szCs w:val="21"/>
              </w:rPr>
            </w:pPr>
          </w:p>
        </w:tc>
        <w:tc>
          <w:tcPr>
            <w:tcW w:w="709" w:type="dxa"/>
            <w:vAlign w:val="center"/>
          </w:tcPr>
          <w:p w14:paraId="4F703C9A" w14:textId="77777777" w:rsidR="009E65D3" w:rsidRDefault="00815FED" w:rsidP="008E1CF4">
            <w:pPr>
              <w:spacing w:line="288" w:lineRule="auto"/>
              <w:jc w:val="center"/>
              <w:rPr>
                <w:color w:val="000000"/>
                <w:szCs w:val="21"/>
              </w:rPr>
            </w:pPr>
            <w:r>
              <w:rPr>
                <w:color w:val="000000"/>
                <w:szCs w:val="21"/>
              </w:rPr>
              <w:t>17.75</w:t>
            </w:r>
          </w:p>
        </w:tc>
        <w:tc>
          <w:tcPr>
            <w:tcW w:w="567" w:type="dxa"/>
            <w:vMerge/>
            <w:vAlign w:val="center"/>
          </w:tcPr>
          <w:p w14:paraId="1FD1C70D" w14:textId="77777777" w:rsidR="009E65D3" w:rsidRDefault="009E65D3" w:rsidP="008E1CF4">
            <w:pPr>
              <w:jc w:val="center"/>
              <w:rPr>
                <w:color w:val="000000"/>
                <w:szCs w:val="21"/>
              </w:rPr>
            </w:pPr>
          </w:p>
        </w:tc>
        <w:tc>
          <w:tcPr>
            <w:tcW w:w="708" w:type="dxa"/>
            <w:vAlign w:val="center"/>
          </w:tcPr>
          <w:p w14:paraId="4DCDEECD" w14:textId="77777777" w:rsidR="009E65D3" w:rsidRDefault="00815FED" w:rsidP="008E1CF4">
            <w:pPr>
              <w:spacing w:line="288" w:lineRule="auto"/>
              <w:jc w:val="center"/>
              <w:rPr>
                <w:color w:val="000000"/>
                <w:szCs w:val="21"/>
              </w:rPr>
            </w:pPr>
            <w:r>
              <w:rPr>
                <w:color w:val="000000"/>
                <w:szCs w:val="21"/>
              </w:rPr>
              <w:t>14.7</w:t>
            </w:r>
          </w:p>
        </w:tc>
        <w:tc>
          <w:tcPr>
            <w:tcW w:w="539" w:type="dxa"/>
            <w:vMerge/>
            <w:vAlign w:val="center"/>
          </w:tcPr>
          <w:p w14:paraId="704F0756" w14:textId="77777777" w:rsidR="009E65D3" w:rsidRDefault="009E65D3" w:rsidP="008E1CF4">
            <w:pPr>
              <w:jc w:val="center"/>
              <w:rPr>
                <w:color w:val="000000"/>
                <w:szCs w:val="21"/>
              </w:rPr>
            </w:pPr>
          </w:p>
        </w:tc>
      </w:tr>
      <w:tr w:rsidR="00AE2C16" w14:paraId="63C1EB14" w14:textId="77777777" w:rsidTr="00CC03C8">
        <w:trPr>
          <w:cantSplit/>
          <w:jc w:val="center"/>
        </w:trPr>
        <w:tc>
          <w:tcPr>
            <w:tcW w:w="993" w:type="dxa"/>
            <w:vAlign w:val="center"/>
          </w:tcPr>
          <w:p w14:paraId="0721C330" w14:textId="77777777" w:rsidR="009E65D3" w:rsidRDefault="00815FED" w:rsidP="008E1CF4">
            <w:pPr>
              <w:spacing w:line="288" w:lineRule="auto"/>
              <w:jc w:val="center"/>
              <w:rPr>
                <w:color w:val="000000"/>
                <w:szCs w:val="21"/>
              </w:rPr>
            </w:pPr>
            <w:r>
              <w:rPr>
                <w:color w:val="000000"/>
                <w:szCs w:val="21"/>
              </w:rPr>
              <w:t>5</w:t>
            </w:r>
          </w:p>
        </w:tc>
        <w:tc>
          <w:tcPr>
            <w:tcW w:w="822" w:type="dxa"/>
            <w:vAlign w:val="center"/>
          </w:tcPr>
          <w:p w14:paraId="3549B266" w14:textId="77777777" w:rsidR="009E65D3" w:rsidRDefault="00815FED" w:rsidP="008E1CF4">
            <w:pPr>
              <w:spacing w:line="288" w:lineRule="auto"/>
              <w:jc w:val="center"/>
              <w:rPr>
                <w:color w:val="000000"/>
                <w:szCs w:val="21"/>
              </w:rPr>
            </w:pPr>
            <w:r>
              <w:rPr>
                <w:color w:val="000000"/>
                <w:szCs w:val="21"/>
              </w:rPr>
              <w:t>14.45</w:t>
            </w:r>
          </w:p>
        </w:tc>
        <w:tc>
          <w:tcPr>
            <w:tcW w:w="737" w:type="dxa"/>
            <w:vMerge/>
            <w:vAlign w:val="center"/>
          </w:tcPr>
          <w:p w14:paraId="674DC21A" w14:textId="77777777" w:rsidR="009E65D3" w:rsidRDefault="009E65D3" w:rsidP="008E1CF4">
            <w:pPr>
              <w:jc w:val="center"/>
              <w:rPr>
                <w:color w:val="000000"/>
                <w:szCs w:val="21"/>
              </w:rPr>
            </w:pPr>
          </w:p>
        </w:tc>
        <w:tc>
          <w:tcPr>
            <w:tcW w:w="709" w:type="dxa"/>
            <w:vAlign w:val="center"/>
          </w:tcPr>
          <w:p w14:paraId="2D1C517D" w14:textId="77777777" w:rsidR="009E65D3" w:rsidRDefault="00815FED" w:rsidP="008E1CF4">
            <w:pPr>
              <w:spacing w:line="288" w:lineRule="auto"/>
              <w:jc w:val="center"/>
              <w:rPr>
                <w:color w:val="000000"/>
                <w:szCs w:val="21"/>
              </w:rPr>
            </w:pPr>
            <w:r>
              <w:rPr>
                <w:color w:val="000000"/>
                <w:szCs w:val="21"/>
              </w:rPr>
              <w:t>11.85</w:t>
            </w:r>
          </w:p>
        </w:tc>
        <w:tc>
          <w:tcPr>
            <w:tcW w:w="567" w:type="dxa"/>
            <w:vMerge/>
            <w:vAlign w:val="center"/>
          </w:tcPr>
          <w:p w14:paraId="326EED6C" w14:textId="77777777" w:rsidR="009E65D3" w:rsidRDefault="009E65D3" w:rsidP="008E1CF4">
            <w:pPr>
              <w:jc w:val="center"/>
              <w:rPr>
                <w:color w:val="000000"/>
                <w:szCs w:val="21"/>
              </w:rPr>
            </w:pPr>
          </w:p>
        </w:tc>
        <w:tc>
          <w:tcPr>
            <w:tcW w:w="709" w:type="dxa"/>
            <w:vAlign w:val="center"/>
          </w:tcPr>
          <w:p w14:paraId="649706DF" w14:textId="77777777" w:rsidR="009E65D3" w:rsidRDefault="00815FED" w:rsidP="008E1CF4">
            <w:pPr>
              <w:spacing w:line="288" w:lineRule="auto"/>
              <w:jc w:val="center"/>
              <w:rPr>
                <w:color w:val="000000"/>
                <w:szCs w:val="21"/>
              </w:rPr>
            </w:pPr>
            <w:r>
              <w:rPr>
                <w:color w:val="000000"/>
                <w:szCs w:val="21"/>
              </w:rPr>
              <w:t>66.7</w:t>
            </w:r>
          </w:p>
        </w:tc>
        <w:tc>
          <w:tcPr>
            <w:tcW w:w="567" w:type="dxa"/>
            <w:vMerge w:val="restart"/>
            <w:vAlign w:val="center"/>
          </w:tcPr>
          <w:p w14:paraId="10EF9386" w14:textId="77777777" w:rsidR="009E65D3" w:rsidRDefault="00815FED" w:rsidP="008E1CF4">
            <w:pPr>
              <w:spacing w:line="288" w:lineRule="auto"/>
              <w:jc w:val="center"/>
              <w:rPr>
                <w:color w:val="000000"/>
                <w:szCs w:val="21"/>
              </w:rPr>
            </w:pPr>
            <w:r>
              <w:rPr>
                <w:color w:val="000000"/>
                <w:szCs w:val="21"/>
              </w:rPr>
              <w:t>±</w:t>
            </w:r>
          </w:p>
          <w:p w14:paraId="51FB2E7B" w14:textId="77777777" w:rsidR="009E65D3" w:rsidRDefault="00815FED" w:rsidP="008E1CF4">
            <w:pPr>
              <w:spacing w:line="288" w:lineRule="auto"/>
              <w:jc w:val="center"/>
              <w:rPr>
                <w:color w:val="000000"/>
                <w:szCs w:val="21"/>
              </w:rPr>
            </w:pPr>
            <w:r>
              <w:rPr>
                <w:color w:val="000000"/>
                <w:szCs w:val="21"/>
              </w:rPr>
              <w:t>0.75</w:t>
            </w:r>
          </w:p>
        </w:tc>
        <w:tc>
          <w:tcPr>
            <w:tcW w:w="567" w:type="dxa"/>
            <w:vAlign w:val="center"/>
          </w:tcPr>
          <w:p w14:paraId="2C33045E" w14:textId="77777777" w:rsidR="009E65D3" w:rsidRDefault="00815FED" w:rsidP="008E1CF4">
            <w:pPr>
              <w:spacing w:line="288" w:lineRule="auto"/>
              <w:jc w:val="center"/>
              <w:rPr>
                <w:color w:val="000000"/>
                <w:szCs w:val="21"/>
              </w:rPr>
            </w:pPr>
            <w:r>
              <w:rPr>
                <w:color w:val="000000"/>
                <w:szCs w:val="21"/>
              </w:rPr>
              <w:t>1.3</w:t>
            </w:r>
          </w:p>
        </w:tc>
        <w:tc>
          <w:tcPr>
            <w:tcW w:w="567" w:type="dxa"/>
            <w:vAlign w:val="center"/>
          </w:tcPr>
          <w:p w14:paraId="3C3B6244" w14:textId="77777777" w:rsidR="009E65D3" w:rsidRDefault="00815FED" w:rsidP="008E1CF4">
            <w:pPr>
              <w:spacing w:line="288" w:lineRule="auto"/>
              <w:jc w:val="center"/>
              <w:rPr>
                <w:color w:val="000000"/>
                <w:szCs w:val="21"/>
              </w:rPr>
            </w:pPr>
            <w:r>
              <w:rPr>
                <w:color w:val="000000"/>
                <w:szCs w:val="21"/>
              </w:rPr>
              <w:t>2.4</w:t>
            </w:r>
          </w:p>
        </w:tc>
        <w:tc>
          <w:tcPr>
            <w:tcW w:w="567" w:type="dxa"/>
            <w:vMerge/>
            <w:vAlign w:val="center"/>
          </w:tcPr>
          <w:p w14:paraId="4D35958E" w14:textId="77777777" w:rsidR="009E65D3" w:rsidRDefault="009E65D3" w:rsidP="008E1CF4">
            <w:pPr>
              <w:jc w:val="center"/>
              <w:rPr>
                <w:color w:val="000000"/>
                <w:szCs w:val="21"/>
              </w:rPr>
            </w:pPr>
          </w:p>
        </w:tc>
        <w:tc>
          <w:tcPr>
            <w:tcW w:w="709" w:type="dxa"/>
            <w:vAlign w:val="center"/>
          </w:tcPr>
          <w:p w14:paraId="1BB75409" w14:textId="77777777" w:rsidR="009E65D3" w:rsidRDefault="00815FED" w:rsidP="008E1CF4">
            <w:pPr>
              <w:spacing w:line="288" w:lineRule="auto"/>
              <w:jc w:val="center"/>
              <w:rPr>
                <w:color w:val="000000"/>
                <w:szCs w:val="21"/>
              </w:rPr>
            </w:pPr>
            <w:r>
              <w:rPr>
                <w:color w:val="000000"/>
                <w:szCs w:val="21"/>
              </w:rPr>
              <w:t>23</w:t>
            </w:r>
          </w:p>
        </w:tc>
        <w:tc>
          <w:tcPr>
            <w:tcW w:w="567" w:type="dxa"/>
            <w:vMerge w:val="restart"/>
            <w:vAlign w:val="center"/>
          </w:tcPr>
          <w:p w14:paraId="631FA2E0" w14:textId="77777777" w:rsidR="009E65D3" w:rsidRDefault="00815FED" w:rsidP="008E1CF4">
            <w:pPr>
              <w:spacing w:line="288" w:lineRule="auto"/>
              <w:jc w:val="center"/>
              <w:rPr>
                <w:color w:val="000000"/>
                <w:szCs w:val="21"/>
              </w:rPr>
            </w:pPr>
            <w:r>
              <w:rPr>
                <w:color w:val="000000"/>
                <w:szCs w:val="21"/>
              </w:rPr>
              <w:t>±</w:t>
            </w:r>
          </w:p>
          <w:p w14:paraId="4FB861C3" w14:textId="77777777" w:rsidR="009E65D3" w:rsidRDefault="00815FED" w:rsidP="008E1CF4">
            <w:pPr>
              <w:spacing w:line="288" w:lineRule="auto"/>
              <w:jc w:val="center"/>
              <w:rPr>
                <w:color w:val="000000"/>
                <w:szCs w:val="21"/>
              </w:rPr>
            </w:pPr>
            <w:r>
              <w:rPr>
                <w:color w:val="000000"/>
                <w:szCs w:val="21"/>
              </w:rPr>
              <w:t>1</w:t>
            </w:r>
          </w:p>
        </w:tc>
        <w:tc>
          <w:tcPr>
            <w:tcW w:w="708" w:type="dxa"/>
            <w:vAlign w:val="center"/>
          </w:tcPr>
          <w:p w14:paraId="6F8B4F60" w14:textId="77777777" w:rsidR="009E65D3" w:rsidRDefault="00815FED" w:rsidP="008E1CF4">
            <w:pPr>
              <w:spacing w:line="288" w:lineRule="auto"/>
              <w:jc w:val="center"/>
              <w:rPr>
                <w:color w:val="000000"/>
                <w:szCs w:val="21"/>
              </w:rPr>
            </w:pPr>
            <w:r>
              <w:rPr>
                <w:color w:val="000000"/>
                <w:szCs w:val="21"/>
              </w:rPr>
              <w:t>19.5</w:t>
            </w:r>
          </w:p>
        </w:tc>
        <w:tc>
          <w:tcPr>
            <w:tcW w:w="539" w:type="dxa"/>
            <w:vMerge/>
            <w:vAlign w:val="center"/>
          </w:tcPr>
          <w:p w14:paraId="4E711866" w14:textId="77777777" w:rsidR="009E65D3" w:rsidRDefault="009E65D3" w:rsidP="008E1CF4">
            <w:pPr>
              <w:jc w:val="center"/>
              <w:rPr>
                <w:color w:val="000000"/>
                <w:szCs w:val="21"/>
              </w:rPr>
            </w:pPr>
          </w:p>
        </w:tc>
      </w:tr>
      <w:tr w:rsidR="00AE2C16" w14:paraId="213BC874" w14:textId="77777777" w:rsidTr="00CC03C8">
        <w:trPr>
          <w:cantSplit/>
          <w:jc w:val="center"/>
        </w:trPr>
        <w:tc>
          <w:tcPr>
            <w:tcW w:w="993" w:type="dxa"/>
            <w:vAlign w:val="center"/>
          </w:tcPr>
          <w:p w14:paraId="216438EE" w14:textId="77777777" w:rsidR="009E65D3" w:rsidRDefault="00815FED" w:rsidP="008E1CF4">
            <w:pPr>
              <w:spacing w:line="288" w:lineRule="auto"/>
              <w:jc w:val="center"/>
              <w:rPr>
                <w:color w:val="000000"/>
                <w:szCs w:val="21"/>
              </w:rPr>
            </w:pPr>
            <w:r>
              <w:rPr>
                <w:color w:val="000000"/>
                <w:szCs w:val="21"/>
              </w:rPr>
              <w:t>10</w:t>
            </w:r>
          </w:p>
        </w:tc>
        <w:tc>
          <w:tcPr>
            <w:tcW w:w="822" w:type="dxa"/>
            <w:vAlign w:val="center"/>
          </w:tcPr>
          <w:p w14:paraId="1CE8D40F" w14:textId="77777777" w:rsidR="009E65D3" w:rsidRDefault="00815FED" w:rsidP="008E1CF4">
            <w:pPr>
              <w:spacing w:line="288" w:lineRule="auto"/>
              <w:jc w:val="center"/>
              <w:rPr>
                <w:color w:val="000000"/>
                <w:szCs w:val="21"/>
              </w:rPr>
            </w:pPr>
            <w:r>
              <w:rPr>
                <w:color w:val="000000"/>
                <w:szCs w:val="21"/>
              </w:rPr>
              <w:t>17.05</w:t>
            </w:r>
          </w:p>
        </w:tc>
        <w:tc>
          <w:tcPr>
            <w:tcW w:w="737" w:type="dxa"/>
            <w:vMerge w:val="restart"/>
            <w:vAlign w:val="center"/>
          </w:tcPr>
          <w:p w14:paraId="2B1C15DF" w14:textId="77777777" w:rsidR="009E65D3" w:rsidRDefault="00815FED" w:rsidP="008E1CF4">
            <w:pPr>
              <w:spacing w:line="288" w:lineRule="auto"/>
              <w:jc w:val="center"/>
              <w:rPr>
                <w:color w:val="000000"/>
                <w:szCs w:val="21"/>
              </w:rPr>
            </w:pPr>
            <w:r>
              <w:rPr>
                <w:color w:val="000000"/>
                <w:szCs w:val="21"/>
              </w:rPr>
              <w:t>±</w:t>
            </w:r>
          </w:p>
          <w:p w14:paraId="6F7FDE5B" w14:textId="77777777" w:rsidR="009E65D3" w:rsidRDefault="00815FED" w:rsidP="008E1CF4">
            <w:pPr>
              <w:spacing w:line="288" w:lineRule="auto"/>
              <w:jc w:val="center"/>
              <w:rPr>
                <w:color w:val="000000"/>
                <w:szCs w:val="21"/>
              </w:rPr>
            </w:pPr>
            <w:r>
              <w:rPr>
                <w:color w:val="000000"/>
                <w:szCs w:val="21"/>
              </w:rPr>
              <w:t>0.2</w:t>
            </w:r>
          </w:p>
        </w:tc>
        <w:tc>
          <w:tcPr>
            <w:tcW w:w="709" w:type="dxa"/>
            <w:vAlign w:val="center"/>
          </w:tcPr>
          <w:p w14:paraId="17823ACD" w14:textId="77777777" w:rsidR="009E65D3" w:rsidRDefault="00815FED" w:rsidP="008E1CF4">
            <w:pPr>
              <w:spacing w:line="288" w:lineRule="auto"/>
              <w:jc w:val="center"/>
              <w:rPr>
                <w:color w:val="000000"/>
                <w:szCs w:val="21"/>
              </w:rPr>
            </w:pPr>
            <w:r>
              <w:rPr>
                <w:color w:val="000000"/>
                <w:szCs w:val="21"/>
              </w:rPr>
              <w:t>14.25</w:t>
            </w:r>
          </w:p>
        </w:tc>
        <w:tc>
          <w:tcPr>
            <w:tcW w:w="567" w:type="dxa"/>
            <w:vMerge/>
            <w:vAlign w:val="center"/>
          </w:tcPr>
          <w:p w14:paraId="7A169A1E" w14:textId="77777777" w:rsidR="009E65D3" w:rsidRDefault="009E65D3" w:rsidP="008E1CF4">
            <w:pPr>
              <w:jc w:val="center"/>
              <w:rPr>
                <w:color w:val="000000"/>
                <w:szCs w:val="21"/>
              </w:rPr>
            </w:pPr>
          </w:p>
        </w:tc>
        <w:tc>
          <w:tcPr>
            <w:tcW w:w="709" w:type="dxa"/>
            <w:vAlign w:val="center"/>
          </w:tcPr>
          <w:p w14:paraId="50237452" w14:textId="77777777" w:rsidR="009E65D3" w:rsidRDefault="00815FED" w:rsidP="008E1CF4">
            <w:pPr>
              <w:spacing w:line="288" w:lineRule="auto"/>
              <w:jc w:val="center"/>
              <w:rPr>
                <w:color w:val="000000"/>
                <w:szCs w:val="21"/>
              </w:rPr>
            </w:pPr>
            <w:r>
              <w:rPr>
                <w:color w:val="000000"/>
                <w:szCs w:val="21"/>
              </w:rPr>
              <w:t>87.25</w:t>
            </w:r>
          </w:p>
        </w:tc>
        <w:tc>
          <w:tcPr>
            <w:tcW w:w="567" w:type="dxa"/>
            <w:vMerge/>
            <w:vAlign w:val="center"/>
          </w:tcPr>
          <w:p w14:paraId="7B325EB4" w14:textId="77777777" w:rsidR="009E65D3" w:rsidRDefault="009E65D3" w:rsidP="008E1CF4">
            <w:pPr>
              <w:jc w:val="center"/>
              <w:rPr>
                <w:color w:val="000000"/>
                <w:szCs w:val="21"/>
              </w:rPr>
            </w:pPr>
          </w:p>
        </w:tc>
        <w:tc>
          <w:tcPr>
            <w:tcW w:w="567" w:type="dxa"/>
            <w:vAlign w:val="center"/>
          </w:tcPr>
          <w:p w14:paraId="56681554" w14:textId="77777777" w:rsidR="009E65D3" w:rsidRDefault="00815FED" w:rsidP="008E1CF4">
            <w:pPr>
              <w:spacing w:line="288" w:lineRule="auto"/>
              <w:jc w:val="center"/>
              <w:rPr>
                <w:color w:val="000000"/>
                <w:szCs w:val="21"/>
              </w:rPr>
            </w:pPr>
            <w:r>
              <w:rPr>
                <w:color w:val="000000"/>
                <w:szCs w:val="21"/>
              </w:rPr>
              <w:t>1.4</w:t>
            </w:r>
          </w:p>
        </w:tc>
        <w:tc>
          <w:tcPr>
            <w:tcW w:w="567" w:type="dxa"/>
            <w:vAlign w:val="center"/>
          </w:tcPr>
          <w:p w14:paraId="72070DC1" w14:textId="77777777" w:rsidR="009E65D3" w:rsidRDefault="00815FED" w:rsidP="008E1CF4">
            <w:pPr>
              <w:spacing w:line="288" w:lineRule="auto"/>
              <w:jc w:val="center"/>
              <w:rPr>
                <w:color w:val="000000"/>
                <w:szCs w:val="21"/>
              </w:rPr>
            </w:pPr>
            <w:r>
              <w:rPr>
                <w:color w:val="000000"/>
                <w:szCs w:val="21"/>
              </w:rPr>
              <w:t>2.5</w:t>
            </w:r>
          </w:p>
        </w:tc>
        <w:tc>
          <w:tcPr>
            <w:tcW w:w="567" w:type="dxa"/>
            <w:vMerge w:val="restart"/>
            <w:vAlign w:val="center"/>
          </w:tcPr>
          <w:p w14:paraId="13A7A7F1" w14:textId="77777777" w:rsidR="009E65D3" w:rsidRDefault="00815FED" w:rsidP="008E1CF4">
            <w:pPr>
              <w:spacing w:line="288" w:lineRule="auto"/>
              <w:jc w:val="center"/>
              <w:rPr>
                <w:color w:val="000000"/>
                <w:szCs w:val="21"/>
              </w:rPr>
            </w:pPr>
            <w:r>
              <w:rPr>
                <w:color w:val="000000"/>
                <w:szCs w:val="21"/>
              </w:rPr>
              <w:t>±</w:t>
            </w:r>
          </w:p>
          <w:p w14:paraId="21E281B9" w14:textId="77777777" w:rsidR="009E65D3" w:rsidRDefault="00815FED" w:rsidP="008E1CF4">
            <w:pPr>
              <w:spacing w:line="288" w:lineRule="auto"/>
              <w:jc w:val="center"/>
              <w:rPr>
                <w:color w:val="000000"/>
                <w:szCs w:val="21"/>
              </w:rPr>
            </w:pPr>
            <w:r>
              <w:rPr>
                <w:color w:val="000000"/>
                <w:szCs w:val="21"/>
              </w:rPr>
              <w:t>0.6</w:t>
            </w:r>
          </w:p>
        </w:tc>
        <w:tc>
          <w:tcPr>
            <w:tcW w:w="709" w:type="dxa"/>
            <w:vAlign w:val="center"/>
          </w:tcPr>
          <w:p w14:paraId="09976064" w14:textId="77777777" w:rsidR="009E65D3" w:rsidRDefault="00815FED" w:rsidP="008E1CF4">
            <w:pPr>
              <w:spacing w:line="288" w:lineRule="auto"/>
              <w:jc w:val="center"/>
              <w:rPr>
                <w:color w:val="000000"/>
                <w:szCs w:val="21"/>
              </w:rPr>
            </w:pPr>
            <w:r>
              <w:rPr>
                <w:color w:val="000000"/>
                <w:szCs w:val="21"/>
              </w:rPr>
              <w:t>27</w:t>
            </w:r>
          </w:p>
        </w:tc>
        <w:tc>
          <w:tcPr>
            <w:tcW w:w="567" w:type="dxa"/>
            <w:vMerge/>
            <w:vAlign w:val="center"/>
          </w:tcPr>
          <w:p w14:paraId="0F598910" w14:textId="77777777" w:rsidR="009E65D3" w:rsidRDefault="009E65D3" w:rsidP="008E1CF4">
            <w:pPr>
              <w:jc w:val="center"/>
              <w:rPr>
                <w:color w:val="000000"/>
                <w:szCs w:val="21"/>
              </w:rPr>
            </w:pPr>
          </w:p>
        </w:tc>
        <w:tc>
          <w:tcPr>
            <w:tcW w:w="708" w:type="dxa"/>
            <w:vAlign w:val="center"/>
          </w:tcPr>
          <w:p w14:paraId="78EBEF25" w14:textId="77777777" w:rsidR="009E65D3" w:rsidRDefault="00815FED" w:rsidP="008E1CF4">
            <w:pPr>
              <w:spacing w:line="288" w:lineRule="auto"/>
              <w:jc w:val="center"/>
              <w:rPr>
                <w:color w:val="000000"/>
                <w:szCs w:val="21"/>
              </w:rPr>
            </w:pPr>
            <w:r>
              <w:rPr>
                <w:color w:val="000000"/>
                <w:szCs w:val="21"/>
              </w:rPr>
              <w:t>21.5</w:t>
            </w:r>
          </w:p>
        </w:tc>
        <w:tc>
          <w:tcPr>
            <w:tcW w:w="539" w:type="dxa"/>
            <w:vMerge/>
            <w:vAlign w:val="center"/>
          </w:tcPr>
          <w:p w14:paraId="0E425176" w14:textId="77777777" w:rsidR="009E65D3" w:rsidRDefault="009E65D3" w:rsidP="008E1CF4">
            <w:pPr>
              <w:jc w:val="center"/>
              <w:rPr>
                <w:color w:val="000000"/>
                <w:szCs w:val="21"/>
              </w:rPr>
            </w:pPr>
          </w:p>
        </w:tc>
      </w:tr>
      <w:tr w:rsidR="00AE2C16" w14:paraId="7F851603" w14:textId="77777777" w:rsidTr="00CC03C8">
        <w:trPr>
          <w:cantSplit/>
          <w:jc w:val="center"/>
        </w:trPr>
        <w:tc>
          <w:tcPr>
            <w:tcW w:w="993" w:type="dxa"/>
            <w:vAlign w:val="center"/>
          </w:tcPr>
          <w:p w14:paraId="0D85C08B" w14:textId="77777777" w:rsidR="009E65D3" w:rsidRDefault="00815FED" w:rsidP="008E1CF4">
            <w:pPr>
              <w:spacing w:line="288" w:lineRule="auto"/>
              <w:jc w:val="center"/>
              <w:rPr>
                <w:color w:val="000000"/>
                <w:szCs w:val="21"/>
              </w:rPr>
            </w:pPr>
            <w:r>
              <w:rPr>
                <w:color w:val="000000"/>
                <w:szCs w:val="21"/>
              </w:rPr>
              <w:t>20</w:t>
            </w:r>
          </w:p>
        </w:tc>
        <w:tc>
          <w:tcPr>
            <w:tcW w:w="822" w:type="dxa"/>
            <w:vAlign w:val="center"/>
          </w:tcPr>
          <w:p w14:paraId="5F384306" w14:textId="77777777" w:rsidR="009E65D3" w:rsidRDefault="00815FED" w:rsidP="008E1CF4">
            <w:pPr>
              <w:spacing w:line="288" w:lineRule="auto"/>
              <w:jc w:val="center"/>
              <w:rPr>
                <w:color w:val="000000"/>
                <w:szCs w:val="21"/>
              </w:rPr>
            </w:pPr>
            <w:r>
              <w:rPr>
                <w:color w:val="000000"/>
                <w:szCs w:val="21"/>
              </w:rPr>
              <w:t>22.05</w:t>
            </w:r>
          </w:p>
        </w:tc>
        <w:tc>
          <w:tcPr>
            <w:tcW w:w="737" w:type="dxa"/>
            <w:vMerge/>
            <w:vAlign w:val="center"/>
          </w:tcPr>
          <w:p w14:paraId="0C7035AB" w14:textId="77777777" w:rsidR="009E65D3" w:rsidRDefault="009E65D3" w:rsidP="008E1CF4">
            <w:pPr>
              <w:jc w:val="center"/>
              <w:rPr>
                <w:color w:val="000000"/>
                <w:szCs w:val="21"/>
              </w:rPr>
            </w:pPr>
          </w:p>
        </w:tc>
        <w:tc>
          <w:tcPr>
            <w:tcW w:w="709" w:type="dxa"/>
            <w:vAlign w:val="center"/>
          </w:tcPr>
          <w:p w14:paraId="47C79798" w14:textId="77777777" w:rsidR="009E65D3" w:rsidRDefault="00815FED" w:rsidP="008E1CF4">
            <w:pPr>
              <w:spacing w:line="288" w:lineRule="auto"/>
              <w:jc w:val="center"/>
              <w:rPr>
                <w:color w:val="000000"/>
                <w:szCs w:val="21"/>
              </w:rPr>
            </w:pPr>
            <w:r>
              <w:rPr>
                <w:color w:val="000000"/>
                <w:szCs w:val="21"/>
              </w:rPr>
              <w:t>19.05</w:t>
            </w:r>
          </w:p>
        </w:tc>
        <w:tc>
          <w:tcPr>
            <w:tcW w:w="567" w:type="dxa"/>
            <w:vMerge/>
            <w:vAlign w:val="center"/>
          </w:tcPr>
          <w:p w14:paraId="4F0F7E15" w14:textId="77777777" w:rsidR="009E65D3" w:rsidRDefault="009E65D3" w:rsidP="008E1CF4">
            <w:pPr>
              <w:jc w:val="center"/>
              <w:rPr>
                <w:color w:val="000000"/>
                <w:szCs w:val="21"/>
              </w:rPr>
            </w:pPr>
          </w:p>
        </w:tc>
        <w:tc>
          <w:tcPr>
            <w:tcW w:w="709" w:type="dxa"/>
            <w:vAlign w:val="center"/>
          </w:tcPr>
          <w:p w14:paraId="2064B9A2" w14:textId="77777777" w:rsidR="009E65D3" w:rsidRDefault="00815FED" w:rsidP="008E1CF4">
            <w:pPr>
              <w:spacing w:line="288" w:lineRule="auto"/>
              <w:jc w:val="center"/>
              <w:rPr>
                <w:color w:val="000000"/>
                <w:szCs w:val="21"/>
              </w:rPr>
            </w:pPr>
            <w:r>
              <w:rPr>
                <w:color w:val="000000"/>
                <w:szCs w:val="21"/>
              </w:rPr>
              <w:t>96.8</w:t>
            </w:r>
          </w:p>
        </w:tc>
        <w:tc>
          <w:tcPr>
            <w:tcW w:w="567" w:type="dxa"/>
            <w:vMerge/>
            <w:vAlign w:val="center"/>
          </w:tcPr>
          <w:p w14:paraId="533232B3" w14:textId="77777777" w:rsidR="009E65D3" w:rsidRDefault="009E65D3" w:rsidP="008E1CF4">
            <w:pPr>
              <w:jc w:val="center"/>
              <w:rPr>
                <w:color w:val="000000"/>
                <w:szCs w:val="21"/>
              </w:rPr>
            </w:pPr>
          </w:p>
        </w:tc>
        <w:tc>
          <w:tcPr>
            <w:tcW w:w="567" w:type="dxa"/>
            <w:vAlign w:val="center"/>
          </w:tcPr>
          <w:p w14:paraId="47CFD55E" w14:textId="77777777" w:rsidR="009E65D3" w:rsidRDefault="00815FED" w:rsidP="008E1CF4">
            <w:pPr>
              <w:spacing w:line="288" w:lineRule="auto"/>
              <w:jc w:val="center"/>
              <w:rPr>
                <w:color w:val="000000"/>
                <w:szCs w:val="21"/>
              </w:rPr>
            </w:pPr>
            <w:r>
              <w:rPr>
                <w:color w:val="000000"/>
                <w:szCs w:val="21"/>
              </w:rPr>
              <w:t>1.5</w:t>
            </w:r>
          </w:p>
        </w:tc>
        <w:tc>
          <w:tcPr>
            <w:tcW w:w="567" w:type="dxa"/>
            <w:vAlign w:val="center"/>
          </w:tcPr>
          <w:p w14:paraId="0B3956E9" w14:textId="77777777" w:rsidR="009E65D3" w:rsidRDefault="00815FED" w:rsidP="008E1CF4">
            <w:pPr>
              <w:spacing w:line="288" w:lineRule="auto"/>
              <w:jc w:val="center"/>
              <w:rPr>
                <w:color w:val="000000"/>
                <w:szCs w:val="21"/>
              </w:rPr>
            </w:pPr>
            <w:r>
              <w:rPr>
                <w:color w:val="000000"/>
                <w:szCs w:val="21"/>
              </w:rPr>
              <w:t>3.1</w:t>
            </w:r>
          </w:p>
        </w:tc>
        <w:tc>
          <w:tcPr>
            <w:tcW w:w="567" w:type="dxa"/>
            <w:vMerge/>
            <w:vAlign w:val="center"/>
          </w:tcPr>
          <w:p w14:paraId="31C7E15E" w14:textId="77777777" w:rsidR="009E65D3" w:rsidRDefault="009E65D3" w:rsidP="008E1CF4">
            <w:pPr>
              <w:jc w:val="center"/>
              <w:rPr>
                <w:color w:val="000000"/>
                <w:szCs w:val="21"/>
              </w:rPr>
            </w:pPr>
          </w:p>
        </w:tc>
        <w:tc>
          <w:tcPr>
            <w:tcW w:w="709" w:type="dxa"/>
            <w:vAlign w:val="center"/>
          </w:tcPr>
          <w:p w14:paraId="5C1D99E1" w14:textId="77777777" w:rsidR="009E65D3" w:rsidRDefault="00815FED" w:rsidP="008E1CF4">
            <w:pPr>
              <w:spacing w:line="288" w:lineRule="auto"/>
              <w:jc w:val="center"/>
              <w:rPr>
                <w:color w:val="000000"/>
                <w:szCs w:val="21"/>
              </w:rPr>
            </w:pPr>
            <w:r>
              <w:rPr>
                <w:color w:val="000000"/>
                <w:szCs w:val="21"/>
              </w:rPr>
              <w:t>32.25</w:t>
            </w:r>
          </w:p>
        </w:tc>
        <w:tc>
          <w:tcPr>
            <w:tcW w:w="567" w:type="dxa"/>
            <w:vMerge/>
            <w:vAlign w:val="center"/>
          </w:tcPr>
          <w:p w14:paraId="76A5388F" w14:textId="77777777" w:rsidR="009E65D3" w:rsidRDefault="009E65D3" w:rsidP="008E1CF4">
            <w:pPr>
              <w:jc w:val="center"/>
              <w:rPr>
                <w:color w:val="000000"/>
                <w:szCs w:val="21"/>
              </w:rPr>
            </w:pPr>
          </w:p>
        </w:tc>
        <w:tc>
          <w:tcPr>
            <w:tcW w:w="708" w:type="dxa"/>
            <w:vAlign w:val="center"/>
          </w:tcPr>
          <w:p w14:paraId="3B77AE66" w14:textId="77777777" w:rsidR="009E65D3" w:rsidRDefault="00815FED" w:rsidP="008E1CF4">
            <w:pPr>
              <w:spacing w:line="288" w:lineRule="auto"/>
              <w:jc w:val="center"/>
              <w:rPr>
                <w:color w:val="000000"/>
                <w:szCs w:val="21"/>
              </w:rPr>
            </w:pPr>
            <w:r>
              <w:rPr>
                <w:color w:val="000000"/>
                <w:szCs w:val="21"/>
              </w:rPr>
              <w:t>25.9</w:t>
            </w:r>
          </w:p>
        </w:tc>
        <w:tc>
          <w:tcPr>
            <w:tcW w:w="539" w:type="dxa"/>
            <w:vAlign w:val="center"/>
          </w:tcPr>
          <w:p w14:paraId="796A60FC" w14:textId="77777777" w:rsidR="009E65D3" w:rsidRDefault="00815FED" w:rsidP="008E1CF4">
            <w:pPr>
              <w:spacing w:line="288" w:lineRule="auto"/>
              <w:jc w:val="center"/>
              <w:rPr>
                <w:color w:val="000000"/>
                <w:szCs w:val="21"/>
              </w:rPr>
            </w:pPr>
            <w:r>
              <w:rPr>
                <w:color w:val="000000"/>
                <w:szCs w:val="21"/>
              </w:rPr>
              <w:t>±</w:t>
            </w:r>
          </w:p>
          <w:p w14:paraId="01178CE6" w14:textId="77777777" w:rsidR="009E65D3" w:rsidRDefault="00815FED" w:rsidP="008E1CF4">
            <w:pPr>
              <w:spacing w:line="288" w:lineRule="auto"/>
              <w:jc w:val="center"/>
              <w:rPr>
                <w:color w:val="000000"/>
                <w:szCs w:val="21"/>
              </w:rPr>
            </w:pPr>
            <w:r>
              <w:rPr>
                <w:color w:val="000000"/>
                <w:szCs w:val="21"/>
              </w:rPr>
              <w:t>0.6</w:t>
            </w:r>
          </w:p>
        </w:tc>
      </w:tr>
    </w:tbl>
    <w:p w14:paraId="3972BFD4" w14:textId="693A0405" w:rsidR="009E65D3" w:rsidRDefault="00915F33" w:rsidP="008E1CF4">
      <w:pPr>
        <w:pStyle w:val="111"/>
        <w:suppressLineNumbers/>
        <w:spacing w:before="156" w:line="288" w:lineRule="auto"/>
        <w:ind w:right="420" w:firstLineChars="0" w:firstLine="0"/>
        <w:rPr>
          <w:rFonts w:ascii="Times New Roman" w:hAnsi="Times New Roman" w:cs="Times New Roman"/>
          <w:b/>
          <w:color w:val="000000"/>
          <w:sz w:val="21"/>
          <w:szCs w:val="21"/>
        </w:rPr>
      </w:pPr>
      <w:r>
        <w:rPr>
          <w:rFonts w:ascii="Times New Roman" w:hAnsi="Times New Roman" w:cs="Times New Roman"/>
          <w:b/>
          <w:noProof/>
          <w:color w:val="000000"/>
          <w:sz w:val="21"/>
          <w:szCs w:val="21"/>
        </w:rPr>
        <mc:AlternateContent>
          <mc:Choice Requires="wps">
            <w:drawing>
              <wp:anchor distT="0" distB="0" distL="114300" distR="114300" simplePos="0" relativeHeight="251660288" behindDoc="0" locked="0" layoutInCell="1" allowOverlap="1" wp14:anchorId="71B91572" wp14:editId="41B1F532">
                <wp:simplePos x="0" y="0"/>
                <wp:positionH relativeFrom="column">
                  <wp:posOffset>21771</wp:posOffset>
                </wp:positionH>
                <wp:positionV relativeFrom="paragraph">
                  <wp:posOffset>293642</wp:posOffset>
                </wp:positionV>
                <wp:extent cx="5251994" cy="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5251994"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AF3874" id="直接连接符 1"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23.1pt" to="415.2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" strokecolor="black [3200]" strokeweight="1pt">
                <v:stroke joinstyle="miter"/>
              </v:line>
            </w:pict>
          </mc:Fallback>
        </mc:AlternateContent>
      </w:r>
    </w:p>
    <w:p w14:paraId="04D8800A" w14:textId="1CC22CE4" w:rsidR="00915F33" w:rsidRDefault="00915F33" w:rsidP="008E1CF4">
      <w:pPr>
        <w:pStyle w:val="111"/>
        <w:suppressLineNumbers/>
        <w:ind w:right="420" w:firstLineChars="0" w:firstLine="0"/>
        <w:rPr>
          <w:rFonts w:ascii="Times New Roman" w:hAnsi="Times New Roman" w:cs="Times New Roman"/>
          <w:bCs/>
          <w:color w:val="000000"/>
          <w:sz w:val="21"/>
          <w:szCs w:val="21"/>
        </w:rPr>
      </w:pPr>
      <w:r w:rsidRPr="00915F33">
        <w:rPr>
          <w:rFonts w:ascii="Times New Roman" w:hAnsi="Times New Roman" w:cs="Times New Roman" w:hint="eastAsia"/>
          <w:bCs/>
          <w:color w:val="000000"/>
          <w:sz w:val="21"/>
          <w:szCs w:val="21"/>
        </w:rPr>
        <w:t>起草单位：</w:t>
      </w:r>
      <w:r w:rsidR="008E1CF4">
        <w:rPr>
          <w:rFonts w:ascii="Times New Roman" w:hAnsi="Times New Roman" w:cs="Times New Roman" w:hint="eastAsia"/>
          <w:bCs/>
          <w:color w:val="000000"/>
          <w:sz w:val="21"/>
          <w:szCs w:val="21"/>
        </w:rPr>
        <w:t>中国医药包装协会</w:t>
      </w:r>
      <w:r w:rsidR="008E1CF4">
        <w:rPr>
          <w:rFonts w:ascii="Times New Roman" w:hAnsi="Times New Roman" w:cs="Times New Roman" w:hint="eastAsia"/>
          <w:bCs/>
          <w:color w:val="000000"/>
          <w:sz w:val="21"/>
          <w:szCs w:val="21"/>
        </w:rPr>
        <w:t xml:space="preserve"> </w:t>
      </w:r>
      <w:r w:rsidR="008E1CF4">
        <w:rPr>
          <w:rFonts w:ascii="Times New Roman" w:hAnsi="Times New Roman" w:cs="Times New Roman"/>
          <w:bCs/>
          <w:color w:val="000000"/>
          <w:sz w:val="21"/>
          <w:szCs w:val="21"/>
        </w:rPr>
        <w:t xml:space="preserve">       </w:t>
      </w:r>
      <w:r>
        <w:rPr>
          <w:rFonts w:ascii="Times New Roman" w:hAnsi="Times New Roman" w:cs="Times New Roman" w:hint="eastAsia"/>
          <w:bCs/>
          <w:color w:val="000000"/>
          <w:sz w:val="21"/>
          <w:szCs w:val="21"/>
        </w:rPr>
        <w:t xml:space="preserve"> </w:t>
      </w:r>
      <w:r w:rsidR="008E1CF4">
        <w:rPr>
          <w:rFonts w:ascii="Times New Roman" w:hAnsi="Times New Roman" w:cs="Times New Roman"/>
          <w:bCs/>
          <w:color w:val="000000"/>
          <w:sz w:val="21"/>
          <w:szCs w:val="21"/>
        </w:rPr>
        <w:t xml:space="preserve">                     </w:t>
      </w:r>
      <w:r w:rsidR="000257C2">
        <w:rPr>
          <w:rFonts w:ascii="Times New Roman" w:hAnsi="Times New Roman" w:cs="Times New Roman"/>
          <w:bCs/>
          <w:color w:val="000000"/>
          <w:sz w:val="21"/>
          <w:szCs w:val="21"/>
        </w:rPr>
        <w:t xml:space="preserve"> </w:t>
      </w:r>
      <w:r>
        <w:rPr>
          <w:rFonts w:ascii="Times New Roman" w:hAnsi="Times New Roman" w:cs="Times New Roman"/>
          <w:bCs/>
          <w:color w:val="000000"/>
          <w:sz w:val="21"/>
          <w:szCs w:val="21"/>
        </w:rPr>
        <w:t xml:space="preserve"> </w:t>
      </w:r>
      <w:r>
        <w:rPr>
          <w:rFonts w:ascii="Times New Roman" w:hAnsi="Times New Roman" w:cs="Times New Roman" w:hint="eastAsia"/>
          <w:bCs/>
          <w:color w:val="000000"/>
          <w:sz w:val="21"/>
          <w:szCs w:val="21"/>
        </w:rPr>
        <w:t>联系电话：</w:t>
      </w:r>
      <w:r w:rsidR="008E1CF4" w:rsidRPr="008E1CF4">
        <w:rPr>
          <w:rFonts w:ascii="Times New Roman" w:hAnsi="Times New Roman" w:cs="Times New Roman" w:hint="eastAsia"/>
          <w:bCs/>
          <w:color w:val="000000"/>
          <w:sz w:val="21"/>
          <w:szCs w:val="21"/>
        </w:rPr>
        <w:t>0</w:t>
      </w:r>
      <w:r w:rsidR="008E1CF4" w:rsidRPr="008E1CF4">
        <w:rPr>
          <w:rFonts w:ascii="Times New Roman" w:hAnsi="Times New Roman" w:cs="Times New Roman"/>
          <w:bCs/>
          <w:color w:val="000000"/>
          <w:sz w:val="21"/>
          <w:szCs w:val="21"/>
        </w:rPr>
        <w:t>10</w:t>
      </w:r>
      <w:r w:rsidR="008E1CF4" w:rsidRPr="008E1CF4">
        <w:rPr>
          <w:rFonts w:ascii="Times New Roman" w:hAnsi="Times New Roman" w:cs="Times New Roman" w:hint="eastAsia"/>
          <w:bCs/>
          <w:color w:val="000000"/>
          <w:sz w:val="21"/>
          <w:szCs w:val="21"/>
        </w:rPr>
        <w:t>-</w:t>
      </w:r>
      <w:r w:rsidR="008E1CF4" w:rsidRPr="008E1CF4">
        <w:rPr>
          <w:rFonts w:ascii="Times New Roman" w:hAnsi="Times New Roman" w:cs="Times New Roman"/>
          <w:bCs/>
          <w:color w:val="000000"/>
          <w:sz w:val="21"/>
          <w:szCs w:val="21"/>
        </w:rPr>
        <w:t>62267180</w:t>
      </w:r>
    </w:p>
    <w:p w14:paraId="2CDB89EA" w14:textId="35084756" w:rsidR="00590792" w:rsidRDefault="00590792" w:rsidP="008E1CF4">
      <w:pPr>
        <w:pStyle w:val="111"/>
        <w:suppressLineNumbers/>
        <w:ind w:firstLineChars="0" w:firstLine="0"/>
        <w:jc w:val="center"/>
        <w:rPr>
          <w:rFonts w:ascii="Times New Roman" w:hAnsi="Times New Roman" w:cs="Times New Roman"/>
          <w:b/>
          <w:bCs/>
          <w:color w:val="000000"/>
          <w:sz w:val="24"/>
          <w:szCs w:val="24"/>
        </w:rPr>
      </w:pPr>
      <w:proofErr w:type="gramStart"/>
      <w:r w:rsidRPr="00073679">
        <w:rPr>
          <w:rFonts w:ascii="Times New Roman" w:hAnsi="Times New Roman" w:cs="Times New Roman" w:hint="eastAsia"/>
          <w:b/>
          <w:bCs/>
          <w:color w:val="000000"/>
          <w:sz w:val="24"/>
          <w:szCs w:val="24"/>
        </w:rPr>
        <w:lastRenderedPageBreak/>
        <w:t>预灌封</w:t>
      </w:r>
      <w:proofErr w:type="gramEnd"/>
      <w:r w:rsidRPr="00073679">
        <w:rPr>
          <w:rFonts w:ascii="Times New Roman" w:hAnsi="Times New Roman" w:cs="Times New Roman" w:hint="eastAsia"/>
          <w:b/>
          <w:bCs/>
          <w:color w:val="000000"/>
          <w:sz w:val="24"/>
          <w:szCs w:val="24"/>
        </w:rPr>
        <w:t>注射器用玻璃套筒通则起草说明</w:t>
      </w:r>
    </w:p>
    <w:p w14:paraId="19A58CE1" w14:textId="77777777" w:rsidR="00073679" w:rsidRPr="00073679" w:rsidRDefault="00073679" w:rsidP="008E1CF4">
      <w:pPr>
        <w:pStyle w:val="111"/>
        <w:suppressLineNumbers/>
        <w:ind w:firstLineChars="0" w:firstLine="0"/>
        <w:jc w:val="center"/>
        <w:rPr>
          <w:rFonts w:ascii="Times New Roman" w:hAnsi="Times New Roman" w:cs="Times New Roman"/>
          <w:b/>
          <w:bCs/>
          <w:color w:val="000000"/>
          <w:sz w:val="24"/>
          <w:szCs w:val="24"/>
        </w:rPr>
      </w:pPr>
    </w:p>
    <w:p w14:paraId="73486D17" w14:textId="6D46B3FB" w:rsidR="00073679" w:rsidRPr="00073679" w:rsidRDefault="00073679" w:rsidP="00C60013">
      <w:pPr>
        <w:suppressLineNumbers/>
        <w:spacing w:line="360" w:lineRule="auto"/>
        <w:ind w:firstLineChars="200" w:firstLine="420"/>
        <w:jc w:val="left"/>
        <w:rPr>
          <w:szCs w:val="21"/>
        </w:rPr>
      </w:pPr>
      <w:r w:rsidRPr="00073679">
        <w:rPr>
          <w:szCs w:val="21"/>
        </w:rPr>
        <w:t>《预灌封注射器用玻璃套筒通则》是在《药品包装用玻璃容器通则》基础之上制订，主要用于</w:t>
      </w:r>
      <w:proofErr w:type="gramStart"/>
      <w:r w:rsidRPr="00073679">
        <w:rPr>
          <w:szCs w:val="21"/>
        </w:rPr>
        <w:t>预灌封</w:t>
      </w:r>
      <w:proofErr w:type="gramEnd"/>
      <w:r w:rsidRPr="00073679">
        <w:rPr>
          <w:szCs w:val="21"/>
        </w:rPr>
        <w:t>注射器用玻璃套筒的质量控制，其内容拟由范围、规范性引用文件、分类和要求、</w:t>
      </w:r>
      <w:r>
        <w:rPr>
          <w:rFonts w:hint="eastAsia"/>
          <w:szCs w:val="21"/>
        </w:rPr>
        <w:t>形状和尺寸</w:t>
      </w:r>
      <w:r w:rsidRPr="00073679">
        <w:rPr>
          <w:szCs w:val="21"/>
        </w:rPr>
        <w:t>等</w:t>
      </w:r>
      <w:r>
        <w:rPr>
          <w:rFonts w:hint="eastAsia"/>
          <w:szCs w:val="21"/>
        </w:rPr>
        <w:t>五</w:t>
      </w:r>
      <w:r w:rsidRPr="00073679">
        <w:rPr>
          <w:szCs w:val="21"/>
        </w:rPr>
        <w:t>部分构成。</w:t>
      </w:r>
    </w:p>
    <w:p w14:paraId="3C8E1107" w14:textId="77777777" w:rsidR="00073679" w:rsidRPr="00073679" w:rsidRDefault="00073679" w:rsidP="002853A4">
      <w:pPr>
        <w:suppressLineNumbers/>
        <w:spacing w:line="360" w:lineRule="auto"/>
        <w:ind w:firstLineChars="250" w:firstLine="527"/>
        <w:jc w:val="left"/>
        <w:rPr>
          <w:b/>
          <w:szCs w:val="21"/>
        </w:rPr>
      </w:pPr>
      <w:r w:rsidRPr="00073679">
        <w:rPr>
          <w:b/>
          <w:szCs w:val="21"/>
        </w:rPr>
        <w:t>一、各部分内容起草说明如下：</w:t>
      </w:r>
    </w:p>
    <w:p w14:paraId="3130152E" w14:textId="77777777" w:rsidR="00073679" w:rsidRPr="00073679" w:rsidRDefault="00073679" w:rsidP="00C60013">
      <w:pPr>
        <w:suppressLineNumbers/>
        <w:spacing w:line="360" w:lineRule="auto"/>
        <w:ind w:firstLineChars="200" w:firstLine="420"/>
        <w:jc w:val="left"/>
        <w:rPr>
          <w:szCs w:val="21"/>
        </w:rPr>
      </w:pPr>
      <w:r w:rsidRPr="00073679">
        <w:rPr>
          <w:bCs/>
          <w:szCs w:val="21"/>
        </w:rPr>
        <w:t>（一）范围：</w:t>
      </w:r>
      <w:r w:rsidRPr="00073679">
        <w:rPr>
          <w:szCs w:val="21"/>
        </w:rPr>
        <w:t>明确本通则的内容及本通则适用的产品。</w:t>
      </w:r>
    </w:p>
    <w:p w14:paraId="1CA9652C" w14:textId="77777777" w:rsidR="00073679" w:rsidRPr="00073679" w:rsidRDefault="00073679" w:rsidP="00C60013">
      <w:pPr>
        <w:suppressLineNumbers/>
        <w:spacing w:line="360" w:lineRule="auto"/>
        <w:ind w:firstLineChars="200" w:firstLine="420"/>
        <w:jc w:val="left"/>
        <w:rPr>
          <w:bCs/>
          <w:color w:val="FF0000"/>
          <w:szCs w:val="21"/>
        </w:rPr>
      </w:pPr>
      <w:r w:rsidRPr="00073679">
        <w:rPr>
          <w:bCs/>
          <w:szCs w:val="21"/>
        </w:rPr>
        <w:t>（二）规范性引用文件：</w:t>
      </w:r>
      <w:r w:rsidRPr="00073679">
        <w:rPr>
          <w:szCs w:val="21"/>
        </w:rPr>
        <w:t>列出与本通则相关标准。</w:t>
      </w:r>
    </w:p>
    <w:p w14:paraId="299B0C32" w14:textId="77777777" w:rsidR="00073679" w:rsidRPr="00073679" w:rsidRDefault="00073679" w:rsidP="00C60013">
      <w:pPr>
        <w:suppressLineNumbers/>
        <w:spacing w:line="360" w:lineRule="auto"/>
        <w:ind w:firstLineChars="200" w:firstLine="420"/>
        <w:jc w:val="left"/>
        <w:rPr>
          <w:szCs w:val="21"/>
        </w:rPr>
      </w:pPr>
      <w:r w:rsidRPr="00073679">
        <w:rPr>
          <w:bCs/>
          <w:szCs w:val="21"/>
        </w:rPr>
        <w:t>（三）分类</w:t>
      </w:r>
    </w:p>
    <w:p w14:paraId="3C2FB162" w14:textId="77777777" w:rsidR="00073679" w:rsidRPr="00073679" w:rsidRDefault="00073679" w:rsidP="00C60013">
      <w:pPr>
        <w:suppressLineNumbers/>
        <w:spacing w:line="360" w:lineRule="auto"/>
        <w:ind w:firstLineChars="200" w:firstLine="420"/>
        <w:jc w:val="left"/>
        <w:rPr>
          <w:bCs/>
          <w:szCs w:val="21"/>
        </w:rPr>
      </w:pPr>
      <w:r w:rsidRPr="00073679">
        <w:rPr>
          <w:szCs w:val="21"/>
        </w:rPr>
        <w:t>根据实际使用产品情况及质量控制的要求，将</w:t>
      </w:r>
      <w:proofErr w:type="gramStart"/>
      <w:r w:rsidRPr="00073679">
        <w:rPr>
          <w:szCs w:val="21"/>
        </w:rPr>
        <w:t>预灌封</w:t>
      </w:r>
      <w:proofErr w:type="gramEnd"/>
      <w:r w:rsidRPr="00073679">
        <w:rPr>
          <w:szCs w:val="21"/>
        </w:rPr>
        <w:t>注射器用玻璃套筒分为有带注射针头或带鲁尔锥头两种形式。</w:t>
      </w:r>
      <w:r w:rsidRPr="00073679">
        <w:rPr>
          <w:szCs w:val="21"/>
        </w:rPr>
        <w:t xml:space="preserve"> </w:t>
      </w:r>
    </w:p>
    <w:p w14:paraId="0CB4C091" w14:textId="77777777" w:rsidR="00073679" w:rsidRPr="00073679" w:rsidRDefault="00073679" w:rsidP="00C60013">
      <w:pPr>
        <w:suppressLineNumbers/>
        <w:spacing w:line="360" w:lineRule="auto"/>
        <w:ind w:firstLineChars="200" w:firstLine="420"/>
        <w:jc w:val="left"/>
        <w:rPr>
          <w:bCs/>
          <w:szCs w:val="21"/>
        </w:rPr>
      </w:pPr>
      <w:r w:rsidRPr="00073679">
        <w:rPr>
          <w:bCs/>
          <w:szCs w:val="21"/>
        </w:rPr>
        <w:t>（四）要求</w:t>
      </w:r>
    </w:p>
    <w:p w14:paraId="0D4C247D" w14:textId="31E09F28" w:rsidR="00073679" w:rsidRPr="00073679" w:rsidRDefault="00073679" w:rsidP="00C60013">
      <w:pPr>
        <w:suppressLineNumbers/>
        <w:spacing w:line="360" w:lineRule="auto"/>
        <w:ind w:firstLineChars="200" w:firstLine="420"/>
        <w:jc w:val="left"/>
        <w:rPr>
          <w:szCs w:val="21"/>
        </w:rPr>
      </w:pPr>
      <w:r w:rsidRPr="00073679">
        <w:rPr>
          <w:bCs/>
          <w:szCs w:val="21"/>
        </w:rPr>
        <w:t>质量</w:t>
      </w:r>
      <w:r w:rsidRPr="00073679">
        <w:rPr>
          <w:szCs w:val="21"/>
        </w:rPr>
        <w:t>要求是通则的主要内容，本通则</w:t>
      </w:r>
      <w:r w:rsidRPr="00073679">
        <w:rPr>
          <w:bCs/>
          <w:szCs w:val="21"/>
        </w:rPr>
        <w:t>在</w:t>
      </w:r>
      <w:r w:rsidRPr="00073679">
        <w:rPr>
          <w:bCs/>
          <w:szCs w:val="21"/>
        </w:rPr>
        <w:t xml:space="preserve">YBB00062004-2015 </w:t>
      </w:r>
      <w:proofErr w:type="gramStart"/>
      <w:r w:rsidRPr="00073679">
        <w:rPr>
          <w:bCs/>
          <w:szCs w:val="21"/>
        </w:rPr>
        <w:t>预灌封</w:t>
      </w:r>
      <w:proofErr w:type="gramEnd"/>
      <w:r w:rsidRPr="00073679">
        <w:rPr>
          <w:bCs/>
          <w:szCs w:val="21"/>
        </w:rPr>
        <w:t>注射器</w:t>
      </w:r>
      <w:proofErr w:type="gramStart"/>
      <w:r w:rsidRPr="00073679">
        <w:rPr>
          <w:bCs/>
          <w:szCs w:val="21"/>
        </w:rPr>
        <w:t>用硼硅玻璃</w:t>
      </w:r>
      <w:proofErr w:type="gramEnd"/>
      <w:r w:rsidRPr="00073679">
        <w:rPr>
          <w:bCs/>
          <w:szCs w:val="21"/>
        </w:rPr>
        <w:t>针管基础上，结合药包</w:t>
      </w:r>
      <w:proofErr w:type="gramStart"/>
      <w:r w:rsidRPr="00073679">
        <w:rPr>
          <w:bCs/>
          <w:szCs w:val="21"/>
        </w:rPr>
        <w:t>材标准</w:t>
      </w:r>
      <w:proofErr w:type="gramEnd"/>
      <w:r w:rsidRPr="00073679">
        <w:rPr>
          <w:bCs/>
          <w:szCs w:val="21"/>
        </w:rPr>
        <w:t>体系的整体规划方案，制订</w:t>
      </w:r>
      <w:proofErr w:type="gramStart"/>
      <w:r w:rsidRPr="00073679">
        <w:rPr>
          <w:bCs/>
          <w:szCs w:val="21"/>
        </w:rPr>
        <w:t>预灌封</w:t>
      </w:r>
      <w:proofErr w:type="gramEnd"/>
      <w:r w:rsidRPr="00073679">
        <w:rPr>
          <w:bCs/>
          <w:szCs w:val="21"/>
        </w:rPr>
        <w:t>注射器用玻璃套筒的质量要求。要求的内容包括总体要求和产品使用要求两部分。</w:t>
      </w:r>
    </w:p>
    <w:p w14:paraId="44EFEE77" w14:textId="72AFAE02" w:rsidR="00C60013" w:rsidRDefault="00C60013" w:rsidP="00C60013">
      <w:pPr>
        <w:suppressLineNumbers/>
        <w:spacing w:line="360" w:lineRule="auto"/>
        <w:ind w:leftChars="50" w:left="105" w:firstLineChars="200" w:firstLine="420"/>
        <w:jc w:val="left"/>
        <w:rPr>
          <w:bCs/>
          <w:szCs w:val="21"/>
        </w:rPr>
      </w:pPr>
      <w:r>
        <w:rPr>
          <w:bCs/>
          <w:szCs w:val="21"/>
        </w:rPr>
        <w:t>1</w:t>
      </w:r>
      <w:r w:rsidR="008E1CF4">
        <w:rPr>
          <w:bCs/>
          <w:szCs w:val="21"/>
        </w:rPr>
        <w:t xml:space="preserve"> </w:t>
      </w:r>
      <w:r w:rsidR="00073679" w:rsidRPr="00073679">
        <w:rPr>
          <w:bCs/>
          <w:szCs w:val="21"/>
        </w:rPr>
        <w:t>总体要求</w:t>
      </w:r>
    </w:p>
    <w:p w14:paraId="3D209086" w14:textId="0B7A426F" w:rsidR="00073679" w:rsidRPr="00073679" w:rsidRDefault="00073679" w:rsidP="00C60013">
      <w:pPr>
        <w:suppressLineNumbers/>
        <w:spacing w:line="360" w:lineRule="auto"/>
        <w:ind w:leftChars="50" w:left="105" w:firstLineChars="200" w:firstLine="420"/>
        <w:jc w:val="left"/>
        <w:rPr>
          <w:bCs/>
          <w:szCs w:val="21"/>
        </w:rPr>
      </w:pPr>
      <w:proofErr w:type="gramStart"/>
      <w:r w:rsidRPr="00073679">
        <w:rPr>
          <w:bCs/>
          <w:szCs w:val="21"/>
        </w:rPr>
        <w:t>预灌封</w:t>
      </w:r>
      <w:proofErr w:type="gramEnd"/>
      <w:r w:rsidRPr="00073679">
        <w:rPr>
          <w:bCs/>
          <w:szCs w:val="21"/>
        </w:rPr>
        <w:t>注射器用玻璃套筒的质量应符合药品包装用玻璃容器通则（通则</w:t>
      </w:r>
      <w:r w:rsidRPr="00073679">
        <w:rPr>
          <w:bCs/>
          <w:szCs w:val="21"/>
        </w:rPr>
        <w:t>5100</w:t>
      </w:r>
      <w:r w:rsidRPr="00073679">
        <w:rPr>
          <w:bCs/>
          <w:szCs w:val="21"/>
        </w:rPr>
        <w:t>）的规定，并符合下列要求。</w:t>
      </w:r>
      <w:r w:rsidRPr="00073679">
        <w:rPr>
          <w:bCs/>
          <w:szCs w:val="21"/>
        </w:rPr>
        <w:t xml:space="preserve"> </w:t>
      </w:r>
    </w:p>
    <w:p w14:paraId="2555389A" w14:textId="77777777" w:rsidR="00073679" w:rsidRPr="00073679" w:rsidRDefault="00073679" w:rsidP="00C60013">
      <w:pPr>
        <w:suppressLineNumbers/>
        <w:spacing w:line="360" w:lineRule="auto"/>
        <w:ind w:firstLineChars="200" w:firstLine="420"/>
        <w:jc w:val="left"/>
        <w:rPr>
          <w:b/>
          <w:bCs/>
          <w:szCs w:val="21"/>
        </w:rPr>
      </w:pPr>
      <w:r w:rsidRPr="00073679">
        <w:rPr>
          <w:bCs/>
          <w:szCs w:val="21"/>
        </w:rPr>
        <w:t>通过总体要求，明确</w:t>
      </w:r>
      <w:proofErr w:type="gramStart"/>
      <w:r w:rsidRPr="00073679">
        <w:rPr>
          <w:bCs/>
          <w:szCs w:val="21"/>
        </w:rPr>
        <w:t>预灌封</w:t>
      </w:r>
      <w:proofErr w:type="gramEnd"/>
      <w:r w:rsidRPr="00073679">
        <w:rPr>
          <w:bCs/>
          <w:szCs w:val="21"/>
        </w:rPr>
        <w:t>注射器用玻璃套筒的质量要求包括但不限于《药品包装用玻璃容器通则》中对玻璃材料性能要求和本通则中的使用要求。产品的检验规则应根据生产和使用的风险管理要求制定</w:t>
      </w:r>
      <w:r w:rsidRPr="00073679">
        <w:rPr>
          <w:b/>
          <w:bCs/>
          <w:szCs w:val="21"/>
        </w:rPr>
        <w:t>。</w:t>
      </w:r>
    </w:p>
    <w:p w14:paraId="51693034" w14:textId="5A464B20" w:rsidR="00073679" w:rsidRPr="00073679" w:rsidRDefault="00C60013" w:rsidP="00C60013">
      <w:pPr>
        <w:suppressLineNumbers/>
        <w:spacing w:line="360" w:lineRule="auto"/>
        <w:ind w:leftChars="50" w:left="105" w:firstLineChars="200" w:firstLine="420"/>
        <w:jc w:val="left"/>
        <w:rPr>
          <w:bCs/>
          <w:szCs w:val="21"/>
        </w:rPr>
      </w:pPr>
      <w:r>
        <w:rPr>
          <w:bCs/>
          <w:szCs w:val="21"/>
        </w:rPr>
        <w:t xml:space="preserve">2 </w:t>
      </w:r>
      <w:r w:rsidR="00073679" w:rsidRPr="00073679">
        <w:rPr>
          <w:bCs/>
          <w:szCs w:val="21"/>
        </w:rPr>
        <w:t>使用要求</w:t>
      </w:r>
    </w:p>
    <w:p w14:paraId="4B6B26F0" w14:textId="77777777" w:rsidR="00073679" w:rsidRPr="00073679" w:rsidRDefault="00073679" w:rsidP="00C60013">
      <w:pPr>
        <w:suppressLineNumbers/>
        <w:spacing w:line="360" w:lineRule="auto"/>
        <w:ind w:leftChars="50" w:left="105" w:firstLineChars="200" w:firstLine="420"/>
        <w:jc w:val="left"/>
        <w:rPr>
          <w:bCs/>
          <w:szCs w:val="21"/>
        </w:rPr>
      </w:pPr>
      <w:r w:rsidRPr="00073679">
        <w:rPr>
          <w:bCs/>
          <w:szCs w:val="21"/>
        </w:rPr>
        <w:t>1</w:t>
      </w:r>
      <w:r w:rsidRPr="00073679">
        <w:rPr>
          <w:bCs/>
          <w:szCs w:val="21"/>
        </w:rPr>
        <w:t>）外观</w:t>
      </w:r>
      <w:r w:rsidRPr="00073679">
        <w:rPr>
          <w:bCs/>
          <w:szCs w:val="21"/>
        </w:rPr>
        <w:t xml:space="preserve"> </w:t>
      </w:r>
      <w:r w:rsidRPr="00073679">
        <w:rPr>
          <w:bCs/>
          <w:szCs w:val="21"/>
        </w:rPr>
        <w:t>用于考察产品的外观质量，检验方法与</w:t>
      </w:r>
      <w:r w:rsidRPr="00073679">
        <w:rPr>
          <w:bCs/>
          <w:szCs w:val="21"/>
        </w:rPr>
        <w:t>YBB</w:t>
      </w:r>
      <w:r w:rsidRPr="00073679">
        <w:rPr>
          <w:bCs/>
          <w:szCs w:val="21"/>
        </w:rPr>
        <w:t>标准基本一致，对外观缺陷的要求与</w:t>
      </w:r>
      <w:r w:rsidRPr="00073679">
        <w:rPr>
          <w:bCs/>
          <w:szCs w:val="21"/>
        </w:rPr>
        <w:t>YBB</w:t>
      </w:r>
      <w:r w:rsidRPr="00073679">
        <w:rPr>
          <w:bCs/>
          <w:szCs w:val="21"/>
        </w:rPr>
        <w:t>标准不同，目的是改善原标准中对外观缺陷要求不明确，实际难以执行的情况。考虑外观缺陷的质量要求与生产企业的质量控制水平相关，本通则不做强制规定，具体要求由生产企业和使用企业参照《外观缺陷评估指导原则》制订企业标准或质量协议。</w:t>
      </w:r>
    </w:p>
    <w:p w14:paraId="68C19C2D" w14:textId="77777777" w:rsidR="00073679" w:rsidRPr="00073679" w:rsidRDefault="00073679" w:rsidP="00C60013">
      <w:pPr>
        <w:suppressLineNumbers/>
        <w:spacing w:line="360" w:lineRule="auto"/>
        <w:ind w:leftChars="50" w:left="105" w:firstLineChars="200" w:firstLine="420"/>
        <w:jc w:val="left"/>
        <w:rPr>
          <w:szCs w:val="21"/>
        </w:rPr>
      </w:pPr>
      <w:r w:rsidRPr="00073679">
        <w:rPr>
          <w:bCs/>
          <w:szCs w:val="21"/>
        </w:rPr>
        <w:t>2</w:t>
      </w:r>
      <w:r w:rsidRPr="00073679">
        <w:rPr>
          <w:bCs/>
          <w:szCs w:val="21"/>
        </w:rPr>
        <w:t>）内应力</w:t>
      </w:r>
      <w:r w:rsidRPr="00073679">
        <w:rPr>
          <w:bCs/>
          <w:szCs w:val="21"/>
        </w:rPr>
        <w:t xml:space="preserve"> </w:t>
      </w:r>
      <w:r w:rsidRPr="00073679">
        <w:rPr>
          <w:bCs/>
          <w:szCs w:val="21"/>
        </w:rPr>
        <w:t>用于考察</w:t>
      </w:r>
      <w:proofErr w:type="gramStart"/>
      <w:r w:rsidRPr="00073679">
        <w:rPr>
          <w:bCs/>
          <w:szCs w:val="21"/>
        </w:rPr>
        <w:t>预灌封</w:t>
      </w:r>
      <w:proofErr w:type="gramEnd"/>
      <w:r w:rsidRPr="00073679">
        <w:rPr>
          <w:bCs/>
          <w:szCs w:val="21"/>
        </w:rPr>
        <w:t>注射器用玻璃套筒退火后残余的内应力，防止其在生产和使用过程中因内应力存在导致机械强度的降低。检验方法与</w:t>
      </w:r>
      <w:r w:rsidRPr="00073679">
        <w:rPr>
          <w:bCs/>
          <w:szCs w:val="21"/>
        </w:rPr>
        <w:t>2020</w:t>
      </w:r>
      <w:r w:rsidRPr="00073679">
        <w:rPr>
          <w:bCs/>
          <w:szCs w:val="21"/>
        </w:rPr>
        <w:t>年版《中国药典》内应力测定法（通则</w:t>
      </w:r>
      <w:r w:rsidRPr="00073679">
        <w:rPr>
          <w:bCs/>
          <w:szCs w:val="21"/>
        </w:rPr>
        <w:t>4003</w:t>
      </w:r>
      <w:r w:rsidRPr="00073679">
        <w:rPr>
          <w:bCs/>
          <w:szCs w:val="21"/>
        </w:rPr>
        <w:t>）基本一致，限度指标与原</w:t>
      </w:r>
      <w:r w:rsidRPr="00073679">
        <w:rPr>
          <w:bCs/>
          <w:szCs w:val="21"/>
        </w:rPr>
        <w:t>YBB</w:t>
      </w:r>
      <w:r w:rsidRPr="00073679">
        <w:rPr>
          <w:bCs/>
          <w:szCs w:val="21"/>
        </w:rPr>
        <w:t>标准一致。</w:t>
      </w:r>
    </w:p>
    <w:p w14:paraId="66916621" w14:textId="77777777" w:rsidR="00073679" w:rsidRPr="00073679" w:rsidRDefault="00073679" w:rsidP="00C60013">
      <w:pPr>
        <w:suppressLineNumbers/>
        <w:spacing w:line="360" w:lineRule="auto"/>
        <w:ind w:leftChars="50" w:left="105" w:firstLineChars="200" w:firstLine="420"/>
        <w:jc w:val="left"/>
        <w:rPr>
          <w:bCs/>
          <w:szCs w:val="21"/>
        </w:rPr>
      </w:pPr>
      <w:r w:rsidRPr="00073679">
        <w:rPr>
          <w:bCs/>
          <w:szCs w:val="21"/>
        </w:rPr>
        <w:t>（五）形状和尺寸</w:t>
      </w:r>
    </w:p>
    <w:p w14:paraId="7307DC86" w14:textId="77777777" w:rsidR="00073679" w:rsidRPr="00073679" w:rsidRDefault="00073679" w:rsidP="00C60013">
      <w:pPr>
        <w:suppressLineNumbers/>
        <w:spacing w:line="360" w:lineRule="auto"/>
        <w:ind w:firstLineChars="200" w:firstLine="420"/>
        <w:jc w:val="left"/>
        <w:rPr>
          <w:b/>
          <w:bCs/>
          <w:color w:val="FF0000"/>
          <w:szCs w:val="21"/>
        </w:rPr>
      </w:pPr>
      <w:r w:rsidRPr="00073679">
        <w:rPr>
          <w:bCs/>
          <w:szCs w:val="21"/>
        </w:rPr>
        <w:lastRenderedPageBreak/>
        <w:t>鉴于本品的规格尺寸在产品使用中具有较高的要求，同时与其他配件的配合性要求较高，故将规格尺寸列入正文。</w:t>
      </w:r>
    </w:p>
    <w:p w14:paraId="0FA3E709" w14:textId="77777777" w:rsidR="00073679" w:rsidRPr="00073679" w:rsidRDefault="00073679" w:rsidP="002853A4">
      <w:pPr>
        <w:numPr>
          <w:ilvl w:val="0"/>
          <w:numId w:val="1"/>
        </w:numPr>
        <w:suppressLineNumbers/>
        <w:spacing w:line="360" w:lineRule="auto"/>
        <w:ind w:leftChars="202" w:left="424"/>
        <w:jc w:val="left"/>
        <w:rPr>
          <w:b/>
          <w:bCs/>
          <w:szCs w:val="21"/>
          <w:lang w:bidi="ar"/>
        </w:rPr>
      </w:pPr>
      <w:r w:rsidRPr="00073679">
        <w:rPr>
          <w:b/>
          <w:bCs/>
          <w:szCs w:val="21"/>
          <w:lang w:bidi="ar"/>
        </w:rPr>
        <w:t>需要说明的问题</w:t>
      </w:r>
    </w:p>
    <w:p w14:paraId="1DE2FC8B" w14:textId="0BD7A807" w:rsidR="00073679" w:rsidRPr="00C60013" w:rsidRDefault="00C60013" w:rsidP="00C60013">
      <w:pPr>
        <w:suppressLineNumbers/>
        <w:spacing w:line="360" w:lineRule="auto"/>
        <w:ind w:firstLineChars="200" w:firstLine="420"/>
        <w:jc w:val="left"/>
        <w:rPr>
          <w:szCs w:val="21"/>
          <w:lang w:bidi="ar"/>
        </w:rPr>
      </w:pPr>
      <w:r w:rsidRPr="00C60013">
        <w:rPr>
          <w:szCs w:val="21"/>
          <w:lang w:bidi="ar"/>
        </w:rPr>
        <w:t xml:space="preserve">1. </w:t>
      </w:r>
      <w:r w:rsidR="00073679" w:rsidRPr="00C60013">
        <w:rPr>
          <w:szCs w:val="21"/>
          <w:lang w:bidi="ar"/>
        </w:rPr>
        <w:t>本通则产品名将原标准的</w:t>
      </w:r>
      <w:proofErr w:type="gramStart"/>
      <w:r w:rsidR="00073679" w:rsidRPr="00C60013">
        <w:rPr>
          <w:szCs w:val="21"/>
          <w:lang w:bidi="ar"/>
        </w:rPr>
        <w:t>预灌封用</w:t>
      </w:r>
      <w:proofErr w:type="gramEnd"/>
      <w:r w:rsidR="00073679" w:rsidRPr="00C60013">
        <w:rPr>
          <w:szCs w:val="21"/>
          <w:lang w:bidi="ar"/>
        </w:rPr>
        <w:t>玻璃针管，规范为</w:t>
      </w:r>
      <w:bookmarkStart w:id="5" w:name="_Hlk107876246"/>
      <w:r w:rsidRPr="00C60013">
        <w:rPr>
          <w:rFonts w:hint="eastAsia"/>
          <w:szCs w:val="21"/>
          <w:lang w:bidi="ar"/>
        </w:rPr>
        <w:t>“</w:t>
      </w:r>
      <w:r w:rsidR="00073679" w:rsidRPr="00C60013">
        <w:rPr>
          <w:szCs w:val="21"/>
        </w:rPr>
        <w:t>预灌封注射器用</w:t>
      </w:r>
      <w:bookmarkEnd w:id="5"/>
      <w:r w:rsidR="00073679" w:rsidRPr="00C60013">
        <w:rPr>
          <w:szCs w:val="21"/>
        </w:rPr>
        <w:t>玻璃套筒</w:t>
      </w:r>
      <w:r w:rsidRPr="00C60013">
        <w:rPr>
          <w:rFonts w:hint="eastAsia"/>
          <w:szCs w:val="21"/>
          <w:lang w:bidi="ar"/>
        </w:rPr>
        <w:t>”</w:t>
      </w:r>
      <w:r w:rsidR="00073679" w:rsidRPr="00C60013">
        <w:rPr>
          <w:szCs w:val="21"/>
        </w:rPr>
        <w:t>。</w:t>
      </w:r>
    </w:p>
    <w:p w14:paraId="27FF23C9" w14:textId="1E02FFD2" w:rsidR="00073679" w:rsidRPr="00073679" w:rsidRDefault="00C60013" w:rsidP="00C60013">
      <w:pPr>
        <w:suppressLineNumbers/>
        <w:spacing w:line="360" w:lineRule="auto"/>
        <w:ind w:firstLineChars="200" w:firstLine="420"/>
        <w:jc w:val="left"/>
        <w:rPr>
          <w:b/>
          <w:bCs/>
          <w:szCs w:val="21"/>
          <w:lang w:bidi="ar"/>
        </w:rPr>
      </w:pPr>
      <w:r w:rsidRPr="00C60013">
        <w:rPr>
          <w:szCs w:val="21"/>
          <w:lang w:bidi="ar"/>
        </w:rPr>
        <w:t xml:space="preserve">2. </w:t>
      </w:r>
      <w:r w:rsidR="00073679" w:rsidRPr="00073679">
        <w:rPr>
          <w:bCs/>
          <w:szCs w:val="21"/>
        </w:rPr>
        <w:t>经调研原标准中耐热性项目</w:t>
      </w:r>
      <w:r w:rsidR="00073679" w:rsidRPr="00073679">
        <w:rPr>
          <w:bCs/>
          <w:szCs w:val="21"/>
          <w:lang w:bidi="ar"/>
        </w:rPr>
        <w:t>设</w:t>
      </w:r>
      <w:r w:rsidR="00073679" w:rsidRPr="00073679">
        <w:rPr>
          <w:bCs/>
          <w:szCs w:val="21"/>
        </w:rPr>
        <w:t>置的试验条件与实际生产不相符，不能在标准中统</w:t>
      </w:r>
      <w:proofErr w:type="gramStart"/>
      <w:r w:rsidR="00073679" w:rsidRPr="00073679">
        <w:rPr>
          <w:bCs/>
          <w:szCs w:val="21"/>
        </w:rPr>
        <w:t>一</w:t>
      </w:r>
      <w:proofErr w:type="gramEnd"/>
      <w:r w:rsidR="00073679" w:rsidRPr="00073679">
        <w:rPr>
          <w:bCs/>
          <w:szCs w:val="21"/>
        </w:rPr>
        <w:t>，故本通则中</w:t>
      </w:r>
      <w:proofErr w:type="gramStart"/>
      <w:r w:rsidR="00073679" w:rsidRPr="00073679">
        <w:rPr>
          <w:bCs/>
          <w:szCs w:val="21"/>
        </w:rPr>
        <w:t>不</w:t>
      </w:r>
      <w:proofErr w:type="gramEnd"/>
      <w:r w:rsidR="00073679" w:rsidRPr="00073679">
        <w:rPr>
          <w:bCs/>
          <w:szCs w:val="21"/>
        </w:rPr>
        <w:t>单列此项</w:t>
      </w:r>
      <w:bookmarkStart w:id="6" w:name="_GoBack"/>
      <w:bookmarkEnd w:id="6"/>
      <w:r w:rsidR="00073679" w:rsidRPr="00073679">
        <w:rPr>
          <w:bCs/>
          <w:szCs w:val="21"/>
        </w:rPr>
        <w:t>，生产和使用单位</w:t>
      </w:r>
      <w:r w:rsidR="00073679" w:rsidRPr="00073679">
        <w:rPr>
          <w:bCs/>
          <w:szCs w:val="21"/>
          <w:lang w:bidi="ar"/>
        </w:rPr>
        <w:t>可根据工艺条件在企业标准或质量协议中规定。</w:t>
      </w:r>
    </w:p>
    <w:sectPr w:rsidR="00073679" w:rsidRPr="00073679" w:rsidSect="008E1CF4">
      <w:pgSz w:w="11907" w:h="16840"/>
      <w:pgMar w:top="1440" w:right="1440" w:bottom="1440" w:left="1800" w:header="850" w:footer="992" w:gutter="0"/>
      <w:lnNumType w:countBy="1" w:restart="continuous"/>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957A0" w14:textId="77777777" w:rsidR="001E5129" w:rsidRDefault="001E5129" w:rsidP="0035472C">
      <w:r>
        <w:separator/>
      </w:r>
    </w:p>
  </w:endnote>
  <w:endnote w:type="continuationSeparator" w:id="0">
    <w:p w14:paraId="5DDFA925" w14:textId="77777777" w:rsidR="001E5129" w:rsidRDefault="001E5129" w:rsidP="00354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9053100"/>
      <w:docPartObj>
        <w:docPartGallery w:val="Page Numbers (Bottom of Page)"/>
        <w:docPartUnique/>
      </w:docPartObj>
    </w:sdtPr>
    <w:sdtEndPr>
      <w:rPr>
        <w:rFonts w:ascii="Times New Roman" w:hAnsi="Times New Roman" w:cs="Times New Roman"/>
      </w:rPr>
    </w:sdtEndPr>
    <w:sdtContent>
      <w:p w14:paraId="4A7E1EA3" w14:textId="3A6AB327" w:rsidR="002F78F1" w:rsidRPr="008E1CF4" w:rsidRDefault="002F78F1">
        <w:pPr>
          <w:pStyle w:val="a7"/>
          <w:jc w:val="center"/>
          <w:rPr>
            <w:rFonts w:ascii="Times New Roman" w:hAnsi="Times New Roman" w:cs="Times New Roman"/>
          </w:rPr>
        </w:pPr>
        <w:r w:rsidRPr="008E1CF4">
          <w:rPr>
            <w:rFonts w:ascii="Times New Roman" w:hAnsi="Times New Roman" w:cs="Times New Roman"/>
          </w:rPr>
          <w:fldChar w:fldCharType="begin"/>
        </w:r>
        <w:r w:rsidRPr="008E1CF4">
          <w:rPr>
            <w:rFonts w:ascii="Times New Roman" w:hAnsi="Times New Roman" w:cs="Times New Roman"/>
          </w:rPr>
          <w:instrText>PAGE   \* MERGEFORMAT</w:instrText>
        </w:r>
        <w:r w:rsidRPr="008E1CF4">
          <w:rPr>
            <w:rFonts w:ascii="Times New Roman" w:hAnsi="Times New Roman" w:cs="Times New Roman"/>
          </w:rPr>
          <w:fldChar w:fldCharType="separate"/>
        </w:r>
        <w:r w:rsidR="002853A4" w:rsidRPr="002853A4">
          <w:rPr>
            <w:rFonts w:ascii="Times New Roman" w:hAnsi="Times New Roman" w:cs="Times New Roman"/>
            <w:noProof/>
            <w:lang w:val="zh-CN"/>
          </w:rPr>
          <w:t>3</w:t>
        </w:r>
        <w:r w:rsidRPr="008E1CF4">
          <w:rPr>
            <w:rFonts w:ascii="Times New Roman" w:hAnsi="Times New Roman" w:cs="Times New Roman"/>
          </w:rPr>
          <w:fldChar w:fldCharType="end"/>
        </w:r>
      </w:p>
    </w:sdtContent>
  </w:sdt>
  <w:p w14:paraId="0D2D569B" w14:textId="77777777" w:rsidR="002F78F1" w:rsidRDefault="002F78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2CCCD" w14:textId="77777777" w:rsidR="001E5129" w:rsidRDefault="001E5129" w:rsidP="0035472C">
      <w:r>
        <w:separator/>
      </w:r>
    </w:p>
  </w:footnote>
  <w:footnote w:type="continuationSeparator" w:id="0">
    <w:p w14:paraId="2C32631C" w14:textId="77777777" w:rsidR="001E5129" w:rsidRDefault="001E5129" w:rsidP="00354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D81E8" w14:textId="32F26387" w:rsidR="009B6DD4" w:rsidRDefault="001E5129">
    <w:pPr>
      <w:pStyle w:val="a9"/>
    </w:pPr>
    <w:r>
      <w:rPr>
        <w:noProof/>
      </w:rPr>
      <w:pict w14:anchorId="75B4C4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5718110" o:spid="_x0000_s2050" type="#_x0000_t136" style="position:absolute;left:0;text-align:left;margin-left:0;margin-top:0;width:509.15pt;height:101.8pt;rotation:315;z-index:-251655168;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F235E" w14:textId="698B3B49" w:rsidR="0035472C" w:rsidRDefault="001E5129">
    <w:pPr>
      <w:pStyle w:val="a9"/>
    </w:pPr>
    <w:r>
      <w:rPr>
        <w:noProof/>
      </w:rPr>
      <w:pict w14:anchorId="31E998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5718111" o:spid="_x0000_s2051" type="#_x0000_t136" style="position:absolute;left:0;text-align:left;margin-left:0;margin-top:0;width:509.15pt;height:101.8pt;rotation:315;z-index:-251653120;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r w:rsidR="0035472C">
      <w:rPr>
        <w:rFonts w:hint="eastAsia"/>
      </w:rPr>
      <w:t>2</w:t>
    </w:r>
    <w:r w:rsidR="0035472C">
      <w:t>022</w:t>
    </w:r>
    <w:r w:rsidR="0035472C">
      <w:rPr>
        <w:rFonts w:hint="eastAsia"/>
      </w:rPr>
      <w:t>年7月</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01E08" w14:textId="4F5FF262" w:rsidR="009B6DD4" w:rsidRDefault="001E5129">
    <w:pPr>
      <w:pStyle w:val="a9"/>
    </w:pPr>
    <w:r>
      <w:rPr>
        <w:noProof/>
      </w:rPr>
      <w:pict w14:anchorId="42B25B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5718109" o:spid="_x0000_s2049" type="#_x0000_t136" style="position:absolute;left:0;text-align:left;margin-left:0;margin-top:0;width:509.15pt;height:101.8pt;rotation:315;z-index:-251657216;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CE6FC"/>
    <w:multiLevelType w:val="singleLevel"/>
    <w:tmpl w:val="063CE6F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5NmVhNjA0MDU3MTIxMzJjYTE0ZTI5MmEwNDlkYzEifQ=="/>
  </w:docVars>
  <w:rsids>
    <w:rsidRoot w:val="001F7152"/>
    <w:rsid w:val="00014028"/>
    <w:rsid w:val="00014614"/>
    <w:rsid w:val="00020D30"/>
    <w:rsid w:val="000257C2"/>
    <w:rsid w:val="00034E5C"/>
    <w:rsid w:val="00073679"/>
    <w:rsid w:val="0008306C"/>
    <w:rsid w:val="00090888"/>
    <w:rsid w:val="000D3686"/>
    <w:rsid w:val="0010574A"/>
    <w:rsid w:val="0011032F"/>
    <w:rsid w:val="0011204D"/>
    <w:rsid w:val="001254DD"/>
    <w:rsid w:val="00127FAA"/>
    <w:rsid w:val="00143161"/>
    <w:rsid w:val="00143C5A"/>
    <w:rsid w:val="001A1BF4"/>
    <w:rsid w:val="001A45BC"/>
    <w:rsid w:val="001E46E6"/>
    <w:rsid w:val="001E5129"/>
    <w:rsid w:val="001F7152"/>
    <w:rsid w:val="00211AFD"/>
    <w:rsid w:val="002259DB"/>
    <w:rsid w:val="0023449C"/>
    <w:rsid w:val="00267AEA"/>
    <w:rsid w:val="00283921"/>
    <w:rsid w:val="002853A4"/>
    <w:rsid w:val="002A0464"/>
    <w:rsid w:val="002B0ED5"/>
    <w:rsid w:val="002B5613"/>
    <w:rsid w:val="002C5A0A"/>
    <w:rsid w:val="002F78F1"/>
    <w:rsid w:val="003072E7"/>
    <w:rsid w:val="0034308C"/>
    <w:rsid w:val="0035472C"/>
    <w:rsid w:val="0039414E"/>
    <w:rsid w:val="003D5F05"/>
    <w:rsid w:val="003E2E00"/>
    <w:rsid w:val="00407CA5"/>
    <w:rsid w:val="00447A4B"/>
    <w:rsid w:val="004900CD"/>
    <w:rsid w:val="004E1890"/>
    <w:rsid w:val="00510677"/>
    <w:rsid w:val="00524A9E"/>
    <w:rsid w:val="00536974"/>
    <w:rsid w:val="005554BC"/>
    <w:rsid w:val="00564A96"/>
    <w:rsid w:val="005654CD"/>
    <w:rsid w:val="005725F6"/>
    <w:rsid w:val="00590792"/>
    <w:rsid w:val="005B17A9"/>
    <w:rsid w:val="00612AEB"/>
    <w:rsid w:val="00645C23"/>
    <w:rsid w:val="00682CF8"/>
    <w:rsid w:val="006A2C64"/>
    <w:rsid w:val="006D0D3D"/>
    <w:rsid w:val="006D6347"/>
    <w:rsid w:val="006E1FF6"/>
    <w:rsid w:val="006F6C5D"/>
    <w:rsid w:val="0070540D"/>
    <w:rsid w:val="007246A4"/>
    <w:rsid w:val="00730240"/>
    <w:rsid w:val="007322C2"/>
    <w:rsid w:val="00740C10"/>
    <w:rsid w:val="00766225"/>
    <w:rsid w:val="00786F9E"/>
    <w:rsid w:val="00790A8F"/>
    <w:rsid w:val="00791141"/>
    <w:rsid w:val="007D14AC"/>
    <w:rsid w:val="00801BEB"/>
    <w:rsid w:val="00815FED"/>
    <w:rsid w:val="008326B0"/>
    <w:rsid w:val="00834184"/>
    <w:rsid w:val="00843B09"/>
    <w:rsid w:val="00845E4E"/>
    <w:rsid w:val="00856236"/>
    <w:rsid w:val="00870760"/>
    <w:rsid w:val="008757C6"/>
    <w:rsid w:val="008C3F27"/>
    <w:rsid w:val="008C685A"/>
    <w:rsid w:val="008E1CF4"/>
    <w:rsid w:val="00904B13"/>
    <w:rsid w:val="00915F33"/>
    <w:rsid w:val="0092203E"/>
    <w:rsid w:val="00957DC6"/>
    <w:rsid w:val="00960D2E"/>
    <w:rsid w:val="009625CA"/>
    <w:rsid w:val="00971ECF"/>
    <w:rsid w:val="009B6DD4"/>
    <w:rsid w:val="009C383A"/>
    <w:rsid w:val="009E65D3"/>
    <w:rsid w:val="00A12380"/>
    <w:rsid w:val="00A126DA"/>
    <w:rsid w:val="00A20B2D"/>
    <w:rsid w:val="00A25866"/>
    <w:rsid w:val="00A264D1"/>
    <w:rsid w:val="00A3047F"/>
    <w:rsid w:val="00A40BE5"/>
    <w:rsid w:val="00A63517"/>
    <w:rsid w:val="00A76C84"/>
    <w:rsid w:val="00A80F28"/>
    <w:rsid w:val="00A84E30"/>
    <w:rsid w:val="00A909A3"/>
    <w:rsid w:val="00A92E47"/>
    <w:rsid w:val="00AA2EFE"/>
    <w:rsid w:val="00AA5152"/>
    <w:rsid w:val="00AE2C16"/>
    <w:rsid w:val="00B63B05"/>
    <w:rsid w:val="00B721DB"/>
    <w:rsid w:val="00B748FA"/>
    <w:rsid w:val="00B8451F"/>
    <w:rsid w:val="00BA46EF"/>
    <w:rsid w:val="00BA7EDC"/>
    <w:rsid w:val="00BE0BA6"/>
    <w:rsid w:val="00C27C86"/>
    <w:rsid w:val="00C40511"/>
    <w:rsid w:val="00C435B1"/>
    <w:rsid w:val="00C60013"/>
    <w:rsid w:val="00C60431"/>
    <w:rsid w:val="00C62B20"/>
    <w:rsid w:val="00C72158"/>
    <w:rsid w:val="00C72D83"/>
    <w:rsid w:val="00C72EF9"/>
    <w:rsid w:val="00C76AB6"/>
    <w:rsid w:val="00C8431E"/>
    <w:rsid w:val="00CA69CF"/>
    <w:rsid w:val="00CC03C8"/>
    <w:rsid w:val="00CD31AA"/>
    <w:rsid w:val="00CD74DD"/>
    <w:rsid w:val="00D06FD4"/>
    <w:rsid w:val="00D70100"/>
    <w:rsid w:val="00D8135E"/>
    <w:rsid w:val="00DC36DA"/>
    <w:rsid w:val="00DD0ED1"/>
    <w:rsid w:val="00DD333B"/>
    <w:rsid w:val="00E21CF4"/>
    <w:rsid w:val="00E2741D"/>
    <w:rsid w:val="00E34C5F"/>
    <w:rsid w:val="00E365E2"/>
    <w:rsid w:val="00E476AD"/>
    <w:rsid w:val="00E7097C"/>
    <w:rsid w:val="00EA34E1"/>
    <w:rsid w:val="00EB6928"/>
    <w:rsid w:val="00EE19BD"/>
    <w:rsid w:val="00EE38AF"/>
    <w:rsid w:val="00F35149"/>
    <w:rsid w:val="00F429C0"/>
    <w:rsid w:val="00FA50B2"/>
    <w:rsid w:val="00FA6A55"/>
    <w:rsid w:val="00FA7A22"/>
    <w:rsid w:val="00FC1DE4"/>
    <w:rsid w:val="00FD4850"/>
    <w:rsid w:val="00FE2D45"/>
    <w:rsid w:val="00FF01D9"/>
    <w:rsid w:val="1AFF723F"/>
    <w:rsid w:val="1F146945"/>
    <w:rsid w:val="1FDD3DE5"/>
    <w:rsid w:val="25FC10EE"/>
    <w:rsid w:val="755C7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color="white">
      <v:fill color="white"/>
    </o:shapedefaults>
    <o:shapelayout v:ext="edit">
      <o:idmap v:ext="edit" data="1"/>
    </o:shapelayout>
  </w:shapeDefaults>
  <w:decimalSymbol w:val="."/>
  <w:listSeparator w:val=","/>
  <w14:docId w14:val="61A6FCD2"/>
  <w15:docId w15:val="{7FAC03CB-C919-495C-A739-2A2F22442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pPr>
      <w:widowControl/>
      <w:spacing w:line="360" w:lineRule="auto"/>
      <w:ind w:firstLineChars="200" w:firstLine="200"/>
    </w:pPr>
    <w:rPr>
      <w:rFonts w:ascii="宋体" w:hAnsi="Courier New"/>
      <w:kern w:val="0"/>
      <w:sz w:val="20"/>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customStyle="1" w:styleId="3">
    <w:name w:val="样式3"/>
    <w:basedOn w:val="a"/>
    <w:link w:val="3Char"/>
    <w:uiPriority w:val="99"/>
    <w:qFormat/>
    <w:pPr>
      <w:widowControl/>
      <w:spacing w:line="288" w:lineRule="auto"/>
      <w:jc w:val="center"/>
    </w:pPr>
    <w:rPr>
      <w:kern w:val="0"/>
      <w:position w:val="4"/>
      <w:sz w:val="20"/>
      <w:szCs w:val="21"/>
    </w:rPr>
  </w:style>
  <w:style w:type="paragraph" w:customStyle="1" w:styleId="11">
    <w:name w:val="正文文本缩进11"/>
    <w:basedOn w:val="a"/>
    <w:qFormat/>
    <w:pPr>
      <w:widowControl/>
      <w:spacing w:line="360" w:lineRule="auto"/>
      <w:ind w:firstLineChars="200" w:firstLine="435"/>
    </w:pPr>
    <w:rPr>
      <w:kern w:val="0"/>
      <w:sz w:val="24"/>
      <w:szCs w:val="24"/>
    </w:rPr>
  </w:style>
  <w:style w:type="character" w:customStyle="1" w:styleId="3Char">
    <w:name w:val="样式3 Char"/>
    <w:link w:val="3"/>
    <w:uiPriority w:val="99"/>
    <w:qFormat/>
    <w:locked/>
    <w:rPr>
      <w:rFonts w:ascii="Times New Roman" w:eastAsia="宋体" w:hAnsi="Times New Roman" w:cs="Times New Roman"/>
      <w:kern w:val="0"/>
      <w:position w:val="4"/>
      <w:sz w:val="20"/>
      <w:szCs w:val="21"/>
    </w:rPr>
  </w:style>
  <w:style w:type="paragraph" w:customStyle="1" w:styleId="110">
    <w:name w:val="列出段落11"/>
    <w:basedOn w:val="a"/>
    <w:qFormat/>
    <w:pPr>
      <w:widowControl/>
      <w:spacing w:line="360" w:lineRule="auto"/>
      <w:ind w:firstLineChars="200" w:firstLine="420"/>
    </w:pPr>
    <w:rPr>
      <w:szCs w:val="21"/>
    </w:rPr>
  </w:style>
  <w:style w:type="paragraph" w:customStyle="1" w:styleId="111">
    <w:name w:val="纯文本11"/>
    <w:basedOn w:val="a"/>
    <w:qFormat/>
    <w:pPr>
      <w:widowControl/>
      <w:spacing w:line="360" w:lineRule="auto"/>
      <w:ind w:firstLineChars="200" w:firstLine="200"/>
    </w:pPr>
    <w:rPr>
      <w:rFonts w:ascii="宋体" w:hAnsi="Courier New" w:cs="宋体"/>
      <w:kern w:val="0"/>
      <w:sz w:val="20"/>
    </w:rPr>
  </w:style>
  <w:style w:type="character" w:customStyle="1" w:styleId="a4">
    <w:name w:val="纯文本 字符"/>
    <w:basedOn w:val="a0"/>
    <w:link w:val="a3"/>
    <w:uiPriority w:val="99"/>
    <w:qFormat/>
    <w:rPr>
      <w:rFonts w:ascii="宋体" w:eastAsia="宋体" w:hAnsi="Courier New" w:cs="Times New Roman"/>
      <w:kern w:val="0"/>
      <w:sz w:val="20"/>
      <w:szCs w:val="20"/>
    </w:rPr>
  </w:style>
  <w:style w:type="paragraph" w:styleId="ab">
    <w:name w:val="Revision"/>
    <w:hidden/>
    <w:uiPriority w:val="99"/>
    <w:semiHidden/>
    <w:rsid w:val="00843B09"/>
    <w:rPr>
      <w:rFonts w:ascii="Times New Roman" w:eastAsia="宋体" w:hAnsi="Times New Roman" w:cs="Times New Roman"/>
      <w:kern w:val="2"/>
      <w:sz w:val="21"/>
    </w:rPr>
  </w:style>
  <w:style w:type="character" w:styleId="ac">
    <w:name w:val="line number"/>
    <w:basedOn w:val="a0"/>
    <w:uiPriority w:val="99"/>
    <w:semiHidden/>
    <w:unhideWhenUsed/>
    <w:rsid w:val="009B6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918577">
      <w:bodyDiv w:val="1"/>
      <w:marLeft w:val="0"/>
      <w:marRight w:val="0"/>
      <w:marTop w:val="0"/>
      <w:marBottom w:val="0"/>
      <w:divBdr>
        <w:top w:val="none" w:sz="0" w:space="0" w:color="auto"/>
        <w:left w:val="none" w:sz="0" w:space="0" w:color="auto"/>
        <w:bottom w:val="none" w:sz="0" w:space="0" w:color="auto"/>
        <w:right w:val="none" w:sz="0" w:space="0" w:color="auto"/>
      </w:divBdr>
    </w:div>
    <w:div w:id="1557819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A439D-81A9-4AA3-99AD-8423C78D2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366</Words>
  <Characters>2090</Characters>
  <Application>Microsoft Office Word</Application>
  <DocSecurity>0</DocSecurity>
  <Lines>17</Lines>
  <Paragraphs>4</Paragraphs>
  <ScaleCrop>false</ScaleCrop>
  <Company>Microsoft</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考虑点</dc:creator>
  <cp:lastModifiedBy>陈蕾</cp:lastModifiedBy>
  <cp:revision>23</cp:revision>
  <dcterms:created xsi:type="dcterms:W3CDTF">2022-07-04T16:39:00Z</dcterms:created>
  <dcterms:modified xsi:type="dcterms:W3CDTF">2022-07-08T08:29:00Z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4FCF1EC78D594D2CA6524EF10CF7CCB6</vt:lpwstr>
  </property>
</Properties>
</file>