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C1E6F" w14:textId="6252CEB7" w:rsidR="00433F48" w:rsidRPr="00433F48" w:rsidRDefault="00433F48" w:rsidP="008E304A">
      <w:pPr>
        <w:spacing w:afterLines="50" w:after="156"/>
        <w:ind w:firstLineChars="0" w:firstLine="0"/>
        <w:rPr>
          <w:rFonts w:cs="Times New Roman"/>
          <w:b/>
          <w:bCs/>
          <w:kern w:val="2"/>
          <w:sz w:val="24"/>
          <w:szCs w:val="24"/>
        </w:rPr>
      </w:pPr>
      <w:r w:rsidRPr="00433F48">
        <w:rPr>
          <w:rFonts w:cs="Times New Roman"/>
          <w:b/>
          <w:bCs/>
          <w:kern w:val="2"/>
          <w:sz w:val="24"/>
          <w:szCs w:val="24"/>
        </w:rPr>
        <w:t>附件</w:t>
      </w:r>
      <w:r w:rsidRPr="00433F48">
        <w:rPr>
          <w:rFonts w:cs="Times New Roman"/>
          <w:b/>
          <w:bCs/>
          <w:kern w:val="2"/>
          <w:sz w:val="24"/>
          <w:szCs w:val="24"/>
        </w:rPr>
        <w:t>1-1</w:t>
      </w:r>
      <w:r w:rsidR="00E53A2F">
        <w:rPr>
          <w:rFonts w:cs="Times New Roman"/>
          <w:b/>
          <w:bCs/>
          <w:kern w:val="2"/>
          <w:sz w:val="24"/>
          <w:szCs w:val="24"/>
        </w:rPr>
        <w:t>7</w:t>
      </w:r>
      <w:bookmarkStart w:id="0" w:name="_GoBack"/>
      <w:bookmarkEnd w:id="0"/>
      <w:r w:rsidR="00053BF6">
        <w:rPr>
          <w:rFonts w:cs="Times New Roman" w:hint="eastAsia"/>
          <w:b/>
          <w:bCs/>
          <w:kern w:val="2"/>
          <w:sz w:val="24"/>
          <w:szCs w:val="24"/>
        </w:rPr>
        <w:t xml:space="preserve"> </w:t>
      </w:r>
      <w:r w:rsidR="00053BF6">
        <w:rPr>
          <w:rFonts w:cs="Times New Roman"/>
          <w:b/>
          <w:bCs/>
          <w:kern w:val="2"/>
          <w:sz w:val="24"/>
          <w:szCs w:val="24"/>
        </w:rPr>
        <w:t xml:space="preserve"> </w:t>
      </w:r>
      <w:r w:rsidRPr="008E304A">
        <w:rPr>
          <w:rFonts w:cs="Times New Roman"/>
          <w:b/>
          <w:bCs/>
          <w:kern w:val="2"/>
          <w:sz w:val="24"/>
          <w:szCs w:val="24"/>
        </w:rPr>
        <w:t>预灌封注射器</w:t>
      </w:r>
      <w:r w:rsidR="00B5205B">
        <w:rPr>
          <w:rFonts w:cs="Times New Roman" w:hint="eastAsia"/>
          <w:b/>
          <w:bCs/>
          <w:kern w:val="2"/>
          <w:sz w:val="24"/>
          <w:szCs w:val="24"/>
        </w:rPr>
        <w:t>主要</w:t>
      </w:r>
      <w:r w:rsidRPr="00433F48">
        <w:rPr>
          <w:rFonts w:cs="Times New Roman"/>
          <w:b/>
          <w:bCs/>
          <w:kern w:val="2"/>
          <w:sz w:val="24"/>
          <w:szCs w:val="24"/>
        </w:rPr>
        <w:t>通用检测方法标准草案汇总表</w:t>
      </w:r>
    </w:p>
    <w:tbl>
      <w:tblPr>
        <w:tblStyle w:val="10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23"/>
        <w:gridCol w:w="3059"/>
        <w:gridCol w:w="1892"/>
        <w:gridCol w:w="2848"/>
      </w:tblGrid>
      <w:tr w:rsidR="00960811" w:rsidRPr="00837262" w14:paraId="46F05B3D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56B885FA" w14:textId="77777777" w:rsidR="00433F48" w:rsidRPr="00433F48" w:rsidRDefault="00433F48" w:rsidP="00433F48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序号</w:t>
            </w:r>
          </w:p>
        </w:tc>
        <w:tc>
          <w:tcPr>
            <w:tcW w:w="1795" w:type="pct"/>
            <w:vAlign w:val="center"/>
          </w:tcPr>
          <w:p w14:paraId="7FF8B91C" w14:textId="77777777" w:rsidR="00433F48" w:rsidRPr="00433F48" w:rsidRDefault="00433F48" w:rsidP="00433F48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标准名称</w:t>
            </w:r>
          </w:p>
        </w:tc>
        <w:tc>
          <w:tcPr>
            <w:tcW w:w="1110" w:type="pct"/>
            <w:vAlign w:val="center"/>
          </w:tcPr>
          <w:p w14:paraId="03E25997" w14:textId="77777777" w:rsidR="00433F48" w:rsidRPr="00433F48" w:rsidRDefault="00433F48" w:rsidP="00433F48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《中国药典》</w:t>
            </w:r>
            <w:r w:rsidRPr="00433F48">
              <w:rPr>
                <w:rFonts w:cs="Times New Roman"/>
                <w:kern w:val="2"/>
                <w:sz w:val="21"/>
                <w:szCs w:val="21"/>
              </w:rPr>
              <w:t>2020</w:t>
            </w:r>
            <w:r w:rsidRPr="00433F48">
              <w:rPr>
                <w:rFonts w:cs="Times New Roman"/>
                <w:kern w:val="2"/>
                <w:sz w:val="21"/>
                <w:szCs w:val="21"/>
              </w:rPr>
              <w:t>年版名称</w:t>
            </w:r>
          </w:p>
        </w:tc>
        <w:tc>
          <w:tcPr>
            <w:tcW w:w="1671" w:type="pct"/>
            <w:vAlign w:val="center"/>
          </w:tcPr>
          <w:p w14:paraId="1D93B76C" w14:textId="77777777" w:rsidR="00433F48" w:rsidRPr="00433F48" w:rsidRDefault="00433F48" w:rsidP="00433F48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YBB</w:t>
            </w:r>
            <w:r w:rsidRPr="00433F48">
              <w:rPr>
                <w:rFonts w:cs="Times New Roman"/>
                <w:kern w:val="2"/>
                <w:sz w:val="21"/>
                <w:szCs w:val="21"/>
              </w:rPr>
              <w:t>标准名称</w:t>
            </w:r>
          </w:p>
        </w:tc>
      </w:tr>
      <w:tr w:rsidR="007A5D84" w:rsidRPr="00837262" w14:paraId="7B656163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0336ED10" w14:textId="0026C374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1795" w:type="pct"/>
            <w:vAlign w:val="center"/>
          </w:tcPr>
          <w:p w14:paraId="6D3138F4" w14:textId="2E2DC0EE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 xml:space="preserve">4040  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预灌封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注射器鲁尔圆锥接头检查法</w:t>
            </w:r>
          </w:p>
        </w:tc>
        <w:tc>
          <w:tcPr>
            <w:tcW w:w="1110" w:type="pct"/>
            <w:vAlign w:val="center"/>
          </w:tcPr>
          <w:p w14:paraId="1462E70D" w14:textId="2C4F2402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31469240" w14:textId="73252762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</w:tr>
      <w:tr w:rsidR="007A5D84" w:rsidRPr="00837262" w14:paraId="56D31003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0BC9D6DF" w14:textId="6A24FA1A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2</w:t>
            </w:r>
          </w:p>
        </w:tc>
        <w:tc>
          <w:tcPr>
            <w:tcW w:w="1795" w:type="pct"/>
            <w:vAlign w:val="center"/>
          </w:tcPr>
          <w:p w14:paraId="5944DBBD" w14:textId="7364BF74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 xml:space="preserve">4041  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预灌封注射器护帽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密封性检查法</w:t>
            </w:r>
          </w:p>
        </w:tc>
        <w:tc>
          <w:tcPr>
            <w:tcW w:w="1110" w:type="pct"/>
            <w:vAlign w:val="center"/>
          </w:tcPr>
          <w:p w14:paraId="41AEBA60" w14:textId="7B11B1DC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6730D11C" w14:textId="70E13456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Y</w:t>
            </w:r>
            <w:r w:rsidRPr="00837262">
              <w:rPr>
                <w:rFonts w:cs="Times New Roman"/>
                <w:kern w:val="2"/>
                <w:sz w:val="21"/>
                <w:szCs w:val="21"/>
              </w:rPr>
              <w:t>BB00112004-2015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预灌封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注射器组合件（</w:t>
            </w: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带注射针）</w:t>
            </w:r>
          </w:p>
        </w:tc>
      </w:tr>
      <w:tr w:rsidR="007A5D84" w:rsidRPr="00837262" w14:paraId="346F4954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1F99972E" w14:textId="279BA3CB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795" w:type="pct"/>
            <w:vAlign w:val="center"/>
          </w:tcPr>
          <w:p w14:paraId="62497848" w14:textId="0AA1CB58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 xml:space="preserve">4042  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预灌封注射器护帽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拔出力测定法</w:t>
            </w:r>
          </w:p>
        </w:tc>
        <w:tc>
          <w:tcPr>
            <w:tcW w:w="1110" w:type="pct"/>
            <w:vAlign w:val="center"/>
          </w:tcPr>
          <w:p w14:paraId="37984151" w14:textId="7C02AB6F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670E8E20" w14:textId="0D77B192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Y</w:t>
            </w:r>
            <w:r w:rsidRPr="00837262">
              <w:rPr>
                <w:rFonts w:cs="Times New Roman"/>
                <w:kern w:val="2"/>
                <w:sz w:val="21"/>
                <w:szCs w:val="21"/>
              </w:rPr>
              <w:t>BB00112004-2015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预灌封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注射器组合件（</w:t>
            </w: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带注射针）</w:t>
            </w:r>
          </w:p>
        </w:tc>
      </w:tr>
      <w:tr w:rsidR="007A5D84" w:rsidRPr="00837262" w14:paraId="0BB5C051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11F7253C" w14:textId="18E77DA3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4</w:t>
            </w:r>
          </w:p>
        </w:tc>
        <w:tc>
          <w:tcPr>
            <w:tcW w:w="1795" w:type="pct"/>
            <w:vAlign w:val="center"/>
          </w:tcPr>
          <w:p w14:paraId="515C2BA3" w14:textId="43E3E569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 xml:space="preserve">4043  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预灌封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注射器活塞密合性能检查法</w:t>
            </w:r>
          </w:p>
        </w:tc>
        <w:tc>
          <w:tcPr>
            <w:tcW w:w="1110" w:type="pct"/>
            <w:vAlign w:val="center"/>
          </w:tcPr>
          <w:p w14:paraId="5802F8EF" w14:textId="18E4CFE7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0514D82C" w14:textId="1D0893D5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Y</w:t>
            </w:r>
            <w:r w:rsidRPr="00837262">
              <w:rPr>
                <w:rFonts w:cs="Times New Roman"/>
                <w:kern w:val="2"/>
                <w:sz w:val="21"/>
                <w:szCs w:val="21"/>
              </w:rPr>
              <w:t>BB00112004-2015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预灌封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注射器组合件（</w:t>
            </w: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带注射针）</w:t>
            </w:r>
          </w:p>
        </w:tc>
      </w:tr>
      <w:tr w:rsidR="007A5D84" w:rsidRPr="00837262" w14:paraId="62082E83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53BAF23D" w14:textId="03CB965C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5</w:t>
            </w:r>
          </w:p>
        </w:tc>
        <w:tc>
          <w:tcPr>
            <w:tcW w:w="1795" w:type="pct"/>
            <w:vAlign w:val="center"/>
          </w:tcPr>
          <w:p w14:paraId="45EBE035" w14:textId="6D1C0DB8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 xml:space="preserve">4044  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预灌封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注射器鲁尔锁定刚性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锥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头帽旋开扭矩测定法</w:t>
            </w:r>
          </w:p>
        </w:tc>
        <w:tc>
          <w:tcPr>
            <w:tcW w:w="1110" w:type="pct"/>
            <w:vAlign w:val="center"/>
          </w:tcPr>
          <w:p w14:paraId="05052720" w14:textId="684746A6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31BAB03F" w14:textId="116E436C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</w:tr>
      <w:tr w:rsidR="007A5D84" w:rsidRPr="00837262" w14:paraId="2D07A754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2309523F" w14:textId="3453E71E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6</w:t>
            </w:r>
          </w:p>
        </w:tc>
        <w:tc>
          <w:tcPr>
            <w:tcW w:w="1795" w:type="pct"/>
            <w:vAlign w:val="center"/>
          </w:tcPr>
          <w:p w14:paraId="37A50D59" w14:textId="4E1D360A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 xml:space="preserve">4045  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预灌封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注射器适配器</w:t>
            </w:r>
            <w:proofErr w:type="gramStart"/>
            <w:r w:rsidRPr="00837262">
              <w:rPr>
                <w:rFonts w:cs="Times New Roman"/>
                <w:kern w:val="2"/>
                <w:sz w:val="21"/>
                <w:szCs w:val="21"/>
              </w:rPr>
              <w:t>卡圈抗</w:t>
            </w:r>
            <w:proofErr w:type="gramEnd"/>
            <w:r w:rsidRPr="00837262">
              <w:rPr>
                <w:rFonts w:cs="Times New Roman"/>
                <w:kern w:val="2"/>
                <w:sz w:val="21"/>
                <w:szCs w:val="21"/>
              </w:rPr>
              <w:t>扭力测定法</w:t>
            </w:r>
          </w:p>
        </w:tc>
        <w:tc>
          <w:tcPr>
            <w:tcW w:w="1110" w:type="pct"/>
            <w:vAlign w:val="center"/>
          </w:tcPr>
          <w:p w14:paraId="51FDD1FB" w14:textId="51AEF320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116D66A6" w14:textId="3FB1F621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</w:tr>
      <w:tr w:rsidR="007A5D84" w:rsidRPr="00837262" w14:paraId="1EB7B449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6D0BFCB6" w14:textId="11D63D5F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7</w:t>
            </w:r>
          </w:p>
        </w:tc>
        <w:tc>
          <w:tcPr>
            <w:tcW w:w="1795" w:type="pct"/>
            <w:vAlign w:val="center"/>
          </w:tcPr>
          <w:p w14:paraId="7FEAD384" w14:textId="293C3239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 xml:space="preserve">4046  </w:t>
            </w:r>
            <w:proofErr w:type="gramStart"/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预灌封</w:t>
            </w:r>
            <w:proofErr w:type="gramEnd"/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注射器</w:t>
            </w:r>
            <w:proofErr w:type="gramStart"/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适配器卡圈拔出力</w:t>
            </w:r>
            <w:proofErr w:type="gramEnd"/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测定法</w:t>
            </w:r>
          </w:p>
        </w:tc>
        <w:tc>
          <w:tcPr>
            <w:tcW w:w="1110" w:type="pct"/>
            <w:vAlign w:val="center"/>
          </w:tcPr>
          <w:p w14:paraId="6EC16377" w14:textId="055F6D35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0C11B775" w14:textId="38ED3C15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</w:tr>
      <w:tr w:rsidR="007A5D84" w:rsidRPr="00837262" w14:paraId="73CF22A5" w14:textId="77777777" w:rsidTr="007A5D84">
        <w:trPr>
          <w:trHeight w:val="580"/>
        </w:trPr>
        <w:tc>
          <w:tcPr>
            <w:tcW w:w="424" w:type="pct"/>
            <w:vAlign w:val="center"/>
          </w:tcPr>
          <w:p w14:paraId="59763C68" w14:textId="2732F49D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8</w:t>
            </w:r>
          </w:p>
        </w:tc>
        <w:tc>
          <w:tcPr>
            <w:tcW w:w="1795" w:type="pct"/>
            <w:vAlign w:val="center"/>
          </w:tcPr>
          <w:p w14:paraId="27F83D6C" w14:textId="245D51CA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 xml:space="preserve">4204  </w:t>
            </w: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药包材溶出物测定法</w:t>
            </w:r>
          </w:p>
        </w:tc>
        <w:tc>
          <w:tcPr>
            <w:tcW w:w="1110" w:type="pct"/>
            <w:vAlign w:val="center"/>
          </w:tcPr>
          <w:p w14:paraId="79591154" w14:textId="2B1767F5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68FAAD16" w14:textId="3BFBF6F9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</w:tr>
      <w:tr w:rsidR="007A5D84" w:rsidRPr="00837262" w14:paraId="6BC34F14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5AE01EFF" w14:textId="68DEF476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9</w:t>
            </w:r>
          </w:p>
        </w:tc>
        <w:tc>
          <w:tcPr>
            <w:tcW w:w="1795" w:type="pct"/>
            <w:vAlign w:val="center"/>
          </w:tcPr>
          <w:p w14:paraId="6312095B" w14:textId="0336C8BD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 xml:space="preserve">4206  </w:t>
            </w: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药包材不溶性微粒测定法</w:t>
            </w:r>
          </w:p>
        </w:tc>
        <w:tc>
          <w:tcPr>
            <w:tcW w:w="1110" w:type="pct"/>
            <w:vAlign w:val="center"/>
          </w:tcPr>
          <w:p w14:paraId="45FDD767" w14:textId="67BF9D20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363D611C" w14:textId="3CFBC3BF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 xml:space="preserve">YBB00272004-2015 </w:t>
            </w: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包装材料不溶性微粒测定法</w:t>
            </w:r>
          </w:p>
        </w:tc>
      </w:tr>
      <w:tr w:rsidR="007A5D84" w:rsidRPr="00837262" w14:paraId="6F81E99E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4E5EDBC1" w14:textId="006C2AB3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1</w:t>
            </w:r>
            <w:r w:rsidRPr="007A5D84">
              <w:rPr>
                <w:rFonts w:cs="Times New Roman"/>
                <w:kern w:val="2"/>
                <w:sz w:val="21"/>
                <w:szCs w:val="21"/>
              </w:rPr>
              <w:t>0</w:t>
            </w:r>
          </w:p>
        </w:tc>
        <w:tc>
          <w:tcPr>
            <w:tcW w:w="1795" w:type="pct"/>
            <w:vAlign w:val="center"/>
          </w:tcPr>
          <w:p w14:paraId="282150FC" w14:textId="3785B5B9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 xml:space="preserve">4209  </w:t>
            </w:r>
            <w:r w:rsidRPr="00837262">
              <w:rPr>
                <w:rFonts w:cs="Times New Roman"/>
                <w:kern w:val="2"/>
                <w:sz w:val="21"/>
                <w:szCs w:val="21"/>
              </w:rPr>
              <w:t>药包材环氧乙烷测定法</w:t>
            </w:r>
          </w:p>
        </w:tc>
        <w:tc>
          <w:tcPr>
            <w:tcW w:w="1110" w:type="pct"/>
            <w:vAlign w:val="center"/>
          </w:tcPr>
          <w:p w14:paraId="212C8D2B" w14:textId="1F995A0B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4530783F" w14:textId="592017AF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837262">
              <w:rPr>
                <w:rFonts w:cs="Times New Roman"/>
                <w:kern w:val="2"/>
                <w:sz w:val="21"/>
                <w:szCs w:val="21"/>
              </w:rPr>
              <w:t xml:space="preserve">YBB00242005-2015 </w:t>
            </w: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环氧乙烷残留量测定法</w:t>
            </w:r>
          </w:p>
        </w:tc>
      </w:tr>
      <w:tr w:rsidR="007A5D84" w:rsidRPr="00837262" w14:paraId="1E0201FF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335F52E7" w14:textId="59C52BC3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1</w:t>
            </w:r>
            <w:r w:rsidRPr="007A5D84">
              <w:rPr>
                <w:rFonts w:cs="Times New Roman"/>
                <w:kern w:val="2"/>
                <w:sz w:val="21"/>
                <w:szCs w:val="21"/>
              </w:rPr>
              <w:t>1</w:t>
            </w:r>
          </w:p>
        </w:tc>
        <w:tc>
          <w:tcPr>
            <w:tcW w:w="1795" w:type="pct"/>
            <w:vAlign w:val="center"/>
          </w:tcPr>
          <w:p w14:paraId="6AFC3518" w14:textId="0589D407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 xml:space="preserve">4226  </w:t>
            </w:r>
            <w:proofErr w:type="gramStart"/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预灌封注射器钨</w:t>
            </w:r>
            <w:proofErr w:type="gramEnd"/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溶出量测定法</w:t>
            </w:r>
          </w:p>
        </w:tc>
        <w:tc>
          <w:tcPr>
            <w:tcW w:w="1110" w:type="pct"/>
            <w:vAlign w:val="center"/>
          </w:tcPr>
          <w:p w14:paraId="688DB701" w14:textId="1397C31F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1FB280C0" w14:textId="4025470A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</w:tr>
      <w:tr w:rsidR="007A5D84" w:rsidRPr="00837262" w14:paraId="57D7B502" w14:textId="77777777" w:rsidTr="00837262">
        <w:trPr>
          <w:trHeight w:val="340"/>
        </w:trPr>
        <w:tc>
          <w:tcPr>
            <w:tcW w:w="424" w:type="pct"/>
            <w:vAlign w:val="center"/>
          </w:tcPr>
          <w:p w14:paraId="2C9C06C6" w14:textId="5CE7EC82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1</w:t>
            </w:r>
            <w:r w:rsidRPr="007A5D84">
              <w:rPr>
                <w:rFonts w:cs="Times New Roman"/>
                <w:kern w:val="2"/>
                <w:sz w:val="21"/>
                <w:szCs w:val="21"/>
              </w:rPr>
              <w:t>2</w:t>
            </w:r>
          </w:p>
        </w:tc>
        <w:tc>
          <w:tcPr>
            <w:tcW w:w="1795" w:type="pct"/>
            <w:vAlign w:val="center"/>
          </w:tcPr>
          <w:p w14:paraId="78BC95A5" w14:textId="71232F1C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 xml:space="preserve">4227  </w:t>
            </w:r>
            <w:proofErr w:type="gramStart"/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预灌封</w:t>
            </w:r>
            <w:proofErr w:type="gramEnd"/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注射器硅油量测定法</w:t>
            </w:r>
          </w:p>
        </w:tc>
        <w:tc>
          <w:tcPr>
            <w:tcW w:w="1110" w:type="pct"/>
            <w:vAlign w:val="center"/>
          </w:tcPr>
          <w:p w14:paraId="75C5D239" w14:textId="6DD33543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71" w:type="pct"/>
            <w:vAlign w:val="center"/>
          </w:tcPr>
          <w:p w14:paraId="411EDB81" w14:textId="5AAF415A" w:rsidR="007A5D84" w:rsidRPr="007A5D84" w:rsidRDefault="007A5D84" w:rsidP="007A5D84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/>
                <w:kern w:val="2"/>
                <w:sz w:val="21"/>
                <w:szCs w:val="21"/>
              </w:rPr>
              <w:t>YBB00112004-2015</w:t>
            </w:r>
            <w:proofErr w:type="gramStart"/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预灌封</w:t>
            </w:r>
            <w:proofErr w:type="gramEnd"/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注射器组合件（带注射针）</w:t>
            </w:r>
          </w:p>
        </w:tc>
      </w:tr>
    </w:tbl>
    <w:p w14:paraId="7E5D2285" w14:textId="77777777" w:rsidR="00433F48" w:rsidRPr="00433F48" w:rsidRDefault="00433F48" w:rsidP="00433F48">
      <w:pPr>
        <w:widowControl w:val="0"/>
        <w:spacing w:line="240" w:lineRule="auto"/>
        <w:ind w:firstLineChars="0" w:firstLine="0"/>
        <w:jc w:val="both"/>
        <w:rPr>
          <w:rFonts w:ascii="Calibri" w:hAnsi="Calibri" w:cs="Times New Roman"/>
          <w:kern w:val="2"/>
          <w:sz w:val="28"/>
          <w:szCs w:val="28"/>
        </w:rPr>
      </w:pPr>
    </w:p>
    <w:p w14:paraId="313D2C10" w14:textId="77777777" w:rsidR="00483AE9" w:rsidRDefault="00483AE9">
      <w:pPr>
        <w:ind w:firstLine="420"/>
      </w:pPr>
    </w:p>
    <w:sectPr w:rsidR="00483A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6A834" w14:textId="77777777" w:rsidR="007F5974" w:rsidRDefault="007F5974" w:rsidP="00433F48">
      <w:pPr>
        <w:spacing w:line="240" w:lineRule="auto"/>
        <w:ind w:firstLine="420"/>
      </w:pPr>
      <w:r>
        <w:separator/>
      </w:r>
    </w:p>
  </w:endnote>
  <w:endnote w:type="continuationSeparator" w:id="0">
    <w:p w14:paraId="4C5E2E6F" w14:textId="77777777" w:rsidR="007F5974" w:rsidRDefault="007F5974" w:rsidP="00433F48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F561D" w14:textId="77777777" w:rsidR="00433F48" w:rsidRDefault="00433F48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0081820"/>
      <w:docPartObj>
        <w:docPartGallery w:val="Page Numbers (Bottom of Page)"/>
        <w:docPartUnique/>
      </w:docPartObj>
    </w:sdtPr>
    <w:sdtEndPr/>
    <w:sdtContent>
      <w:p w14:paraId="529D16F7" w14:textId="6A017CFA" w:rsidR="00C15440" w:rsidRDefault="00C15440">
        <w:pPr>
          <w:pStyle w:val="a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A2F" w:rsidRPr="00E53A2F">
          <w:rPr>
            <w:noProof/>
            <w:lang w:val="zh-CN"/>
          </w:rPr>
          <w:t>1</w:t>
        </w:r>
        <w:r>
          <w:fldChar w:fldCharType="end"/>
        </w:r>
      </w:p>
    </w:sdtContent>
  </w:sdt>
  <w:p w14:paraId="3EEEA43B" w14:textId="77777777" w:rsidR="00433F48" w:rsidRDefault="00433F48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775CE" w14:textId="77777777" w:rsidR="00433F48" w:rsidRDefault="00433F48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78333" w14:textId="77777777" w:rsidR="007F5974" w:rsidRDefault="007F5974" w:rsidP="00433F48">
      <w:pPr>
        <w:spacing w:line="240" w:lineRule="auto"/>
        <w:ind w:firstLine="420"/>
      </w:pPr>
      <w:r>
        <w:separator/>
      </w:r>
    </w:p>
  </w:footnote>
  <w:footnote w:type="continuationSeparator" w:id="0">
    <w:p w14:paraId="438E264F" w14:textId="77777777" w:rsidR="007F5974" w:rsidRDefault="007F5974" w:rsidP="00433F48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AA0D6" w14:textId="77777777" w:rsidR="00433F48" w:rsidRDefault="00433F48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F9E44" w14:textId="484A133F" w:rsidR="00433F48" w:rsidRDefault="00C15440" w:rsidP="00C15440">
    <w:pPr>
      <w:pStyle w:val="a3"/>
      <w:ind w:firstLine="360"/>
      <w:jc w:val="right"/>
    </w:pPr>
    <w:r>
      <w:rPr>
        <w:rFonts w:hint="eastAsia"/>
      </w:rPr>
      <w:t>2</w:t>
    </w:r>
    <w:r>
      <w:t>022</w:t>
    </w:r>
    <w:r>
      <w:rPr>
        <w:rFonts w:hint="eastAsia"/>
      </w:rPr>
      <w:t>年</w:t>
    </w:r>
    <w:r>
      <w:rPr>
        <w:rFonts w:hint="eastAsia"/>
      </w:rPr>
      <w:t>7</w:t>
    </w:r>
    <w:r>
      <w:rPr>
        <w:rFonts w:hint="eastAsia"/>
      </w:rPr>
      <w:t>月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4ABCD" w14:textId="77777777" w:rsidR="00433F48" w:rsidRDefault="00433F4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8E5"/>
    <w:rsid w:val="00004BAD"/>
    <w:rsid w:val="00053BF6"/>
    <w:rsid w:val="0009238C"/>
    <w:rsid w:val="001D1982"/>
    <w:rsid w:val="00264553"/>
    <w:rsid w:val="00266A88"/>
    <w:rsid w:val="002E7408"/>
    <w:rsid w:val="00332E0B"/>
    <w:rsid w:val="003B2114"/>
    <w:rsid w:val="003D6A70"/>
    <w:rsid w:val="00433F48"/>
    <w:rsid w:val="00483AE9"/>
    <w:rsid w:val="007A5D84"/>
    <w:rsid w:val="007F5974"/>
    <w:rsid w:val="00837262"/>
    <w:rsid w:val="00870C59"/>
    <w:rsid w:val="008E304A"/>
    <w:rsid w:val="00960811"/>
    <w:rsid w:val="00A00197"/>
    <w:rsid w:val="00A22759"/>
    <w:rsid w:val="00AD36B2"/>
    <w:rsid w:val="00B5205B"/>
    <w:rsid w:val="00C15440"/>
    <w:rsid w:val="00D058E5"/>
    <w:rsid w:val="00D12A0D"/>
    <w:rsid w:val="00E5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58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C59"/>
    <w:pPr>
      <w:spacing w:line="360" w:lineRule="auto"/>
      <w:ind w:firstLineChars="200" w:firstLine="200"/>
    </w:pPr>
    <w:rPr>
      <w:rFonts w:ascii="Times New Roman" w:eastAsia="宋体" w:hAnsi="Times New Roman"/>
      <w:kern w:val="0"/>
    </w:rPr>
  </w:style>
  <w:style w:type="paragraph" w:styleId="1">
    <w:name w:val="heading 1"/>
    <w:basedOn w:val="a"/>
    <w:next w:val="a"/>
    <w:link w:val="1Char"/>
    <w:uiPriority w:val="9"/>
    <w:qFormat/>
    <w:rsid w:val="00870C59"/>
    <w:pPr>
      <w:keepNext/>
      <w:keepLines/>
      <w:ind w:firstLineChars="0" w:firstLine="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1"/>
    <w:next w:val="a"/>
    <w:link w:val="2Char"/>
    <w:uiPriority w:val="9"/>
    <w:unhideWhenUsed/>
    <w:qFormat/>
    <w:rsid w:val="00870C59"/>
    <w:pPr>
      <w:outlineLvl w:val="1"/>
    </w:pPr>
  </w:style>
  <w:style w:type="paragraph" w:styleId="3">
    <w:name w:val="heading 3"/>
    <w:basedOn w:val="2"/>
    <w:next w:val="a"/>
    <w:link w:val="3Char"/>
    <w:uiPriority w:val="9"/>
    <w:unhideWhenUsed/>
    <w:qFormat/>
    <w:rsid w:val="00870C5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character" w:customStyle="1" w:styleId="2Char">
    <w:name w:val="标题 2 Char"/>
    <w:basedOn w:val="a0"/>
    <w:link w:val="2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character" w:customStyle="1" w:styleId="3Char">
    <w:name w:val="标题 3 Char"/>
    <w:basedOn w:val="a0"/>
    <w:link w:val="3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paragraph" w:styleId="a3">
    <w:name w:val="header"/>
    <w:basedOn w:val="a"/>
    <w:link w:val="Char"/>
    <w:uiPriority w:val="99"/>
    <w:unhideWhenUsed/>
    <w:rsid w:val="00433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3F48"/>
    <w:rPr>
      <w:rFonts w:ascii="Times New Roman" w:eastAsia="宋体" w:hAnsi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3F4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3F48"/>
    <w:rPr>
      <w:rFonts w:ascii="Times New Roman" w:eastAsia="宋体" w:hAnsi="Times New Roman"/>
      <w:kern w:val="0"/>
      <w:sz w:val="18"/>
      <w:szCs w:val="18"/>
    </w:rPr>
  </w:style>
  <w:style w:type="table" w:customStyle="1" w:styleId="10">
    <w:name w:val="网格型1"/>
    <w:basedOn w:val="a1"/>
    <w:next w:val="a5"/>
    <w:uiPriority w:val="59"/>
    <w:qFormat/>
    <w:rsid w:val="00433F4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433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C59"/>
    <w:pPr>
      <w:spacing w:line="360" w:lineRule="auto"/>
      <w:ind w:firstLineChars="200" w:firstLine="200"/>
    </w:pPr>
    <w:rPr>
      <w:rFonts w:ascii="Times New Roman" w:eastAsia="宋体" w:hAnsi="Times New Roman"/>
      <w:kern w:val="0"/>
    </w:rPr>
  </w:style>
  <w:style w:type="paragraph" w:styleId="1">
    <w:name w:val="heading 1"/>
    <w:basedOn w:val="a"/>
    <w:next w:val="a"/>
    <w:link w:val="1Char"/>
    <w:uiPriority w:val="9"/>
    <w:qFormat/>
    <w:rsid w:val="00870C59"/>
    <w:pPr>
      <w:keepNext/>
      <w:keepLines/>
      <w:ind w:firstLineChars="0" w:firstLine="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1"/>
    <w:next w:val="a"/>
    <w:link w:val="2Char"/>
    <w:uiPriority w:val="9"/>
    <w:unhideWhenUsed/>
    <w:qFormat/>
    <w:rsid w:val="00870C59"/>
    <w:pPr>
      <w:outlineLvl w:val="1"/>
    </w:pPr>
  </w:style>
  <w:style w:type="paragraph" w:styleId="3">
    <w:name w:val="heading 3"/>
    <w:basedOn w:val="2"/>
    <w:next w:val="a"/>
    <w:link w:val="3Char"/>
    <w:uiPriority w:val="9"/>
    <w:unhideWhenUsed/>
    <w:qFormat/>
    <w:rsid w:val="00870C5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character" w:customStyle="1" w:styleId="2Char">
    <w:name w:val="标题 2 Char"/>
    <w:basedOn w:val="a0"/>
    <w:link w:val="2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character" w:customStyle="1" w:styleId="3Char">
    <w:name w:val="标题 3 Char"/>
    <w:basedOn w:val="a0"/>
    <w:link w:val="3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paragraph" w:styleId="a3">
    <w:name w:val="header"/>
    <w:basedOn w:val="a"/>
    <w:link w:val="Char"/>
    <w:uiPriority w:val="99"/>
    <w:unhideWhenUsed/>
    <w:rsid w:val="00433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3F48"/>
    <w:rPr>
      <w:rFonts w:ascii="Times New Roman" w:eastAsia="宋体" w:hAnsi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3F4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3F48"/>
    <w:rPr>
      <w:rFonts w:ascii="Times New Roman" w:eastAsia="宋体" w:hAnsi="Times New Roman"/>
      <w:kern w:val="0"/>
      <w:sz w:val="18"/>
      <w:szCs w:val="18"/>
    </w:rPr>
  </w:style>
  <w:style w:type="table" w:customStyle="1" w:styleId="10">
    <w:name w:val="网格型1"/>
    <w:basedOn w:val="a1"/>
    <w:next w:val="a5"/>
    <w:uiPriority w:val="59"/>
    <w:qFormat/>
    <w:rsid w:val="00433F4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433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annie</dc:creator>
  <cp:keywords/>
  <dc:description/>
  <cp:lastModifiedBy>User01</cp:lastModifiedBy>
  <cp:revision>11</cp:revision>
  <dcterms:created xsi:type="dcterms:W3CDTF">2022-07-07T06:58:00Z</dcterms:created>
  <dcterms:modified xsi:type="dcterms:W3CDTF">2022-07-09T13:14:00Z</dcterms:modified>
</cp:coreProperties>
</file>