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4D3F3" w14:textId="62542461" w:rsidR="00D41351" w:rsidRDefault="00D41351" w:rsidP="00D41351">
      <w:pPr>
        <w:suppressLineNumbers/>
        <w:jc w:val="left"/>
        <w:rPr>
          <w:b/>
          <w:kern w:val="0"/>
          <w:sz w:val="24"/>
          <w:szCs w:val="24"/>
        </w:rPr>
      </w:pPr>
      <w:r>
        <w:rPr>
          <w:rFonts w:hint="eastAsia"/>
          <w:b/>
          <w:sz w:val="24"/>
          <w:szCs w:val="24"/>
        </w:rPr>
        <w:t>附件</w:t>
      </w:r>
      <w:r>
        <w:rPr>
          <w:rFonts w:hint="eastAsia"/>
          <w:b/>
          <w:sz w:val="24"/>
          <w:szCs w:val="24"/>
        </w:rPr>
        <w:t>1-</w:t>
      </w:r>
      <w:r>
        <w:rPr>
          <w:b/>
          <w:sz w:val="24"/>
          <w:szCs w:val="24"/>
        </w:rPr>
        <w:t xml:space="preserve">3  </w:t>
      </w:r>
      <w:proofErr w:type="gramStart"/>
      <w:r w:rsidRPr="00D60B12">
        <w:rPr>
          <w:b/>
          <w:sz w:val="24"/>
          <w:szCs w:val="24"/>
        </w:rPr>
        <w:t>预灌封</w:t>
      </w:r>
      <w:proofErr w:type="gramEnd"/>
      <w:r w:rsidRPr="00D60B12">
        <w:rPr>
          <w:b/>
          <w:sz w:val="24"/>
          <w:szCs w:val="24"/>
        </w:rPr>
        <w:t>注射器用塑料套筒通则</w:t>
      </w:r>
      <w:r>
        <w:rPr>
          <w:rFonts w:hint="eastAsia"/>
          <w:b/>
          <w:kern w:val="0"/>
          <w:sz w:val="24"/>
          <w:szCs w:val="24"/>
        </w:rPr>
        <w:t>征求意见稿</w:t>
      </w:r>
    </w:p>
    <w:p w14:paraId="51048A2F" w14:textId="77777777" w:rsidR="00D41351" w:rsidRPr="00D41351" w:rsidRDefault="00D41351" w:rsidP="00D41351">
      <w:pPr>
        <w:suppressLineNumbers/>
        <w:jc w:val="left"/>
        <w:rPr>
          <w:b/>
          <w:sz w:val="24"/>
          <w:szCs w:val="24"/>
        </w:rPr>
      </w:pPr>
    </w:p>
    <w:p w14:paraId="2E602055" w14:textId="428B0ED5" w:rsidR="00E66006" w:rsidRDefault="00896DD5" w:rsidP="000A4E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5512</w:t>
      </w:r>
      <w:r w:rsidR="00D97947">
        <w:rPr>
          <w:b/>
          <w:sz w:val="24"/>
          <w:szCs w:val="24"/>
        </w:rPr>
        <w:t xml:space="preserve">  </w:t>
      </w:r>
      <w:proofErr w:type="gramStart"/>
      <w:r w:rsidR="000A4E1D" w:rsidRPr="00D60B12">
        <w:rPr>
          <w:b/>
          <w:sz w:val="24"/>
          <w:szCs w:val="24"/>
        </w:rPr>
        <w:t>预灌封</w:t>
      </w:r>
      <w:proofErr w:type="gramEnd"/>
      <w:r w:rsidR="000A4E1D" w:rsidRPr="00D60B12">
        <w:rPr>
          <w:b/>
          <w:sz w:val="24"/>
          <w:szCs w:val="24"/>
        </w:rPr>
        <w:t>注射器用塑料套筒通则</w:t>
      </w:r>
    </w:p>
    <w:p w14:paraId="2A8982DC" w14:textId="77777777" w:rsidR="00BF0BB8" w:rsidRPr="00D60B12" w:rsidRDefault="00BF0BB8" w:rsidP="002B7AA8">
      <w:pPr>
        <w:suppressLineNumbers/>
        <w:jc w:val="center"/>
        <w:rPr>
          <w:b/>
          <w:sz w:val="24"/>
          <w:szCs w:val="24"/>
        </w:rPr>
      </w:pPr>
    </w:p>
    <w:p w14:paraId="38C521D0" w14:textId="77777777" w:rsidR="00E66006" w:rsidRPr="00165E32" w:rsidRDefault="00E85A71">
      <w:pPr>
        <w:spacing w:line="360" w:lineRule="auto"/>
        <w:rPr>
          <w:b/>
          <w:szCs w:val="21"/>
        </w:rPr>
      </w:pPr>
      <w:bookmarkStart w:id="0" w:name="_Hlk107478608"/>
      <w:r w:rsidRPr="00165E32">
        <w:rPr>
          <w:b/>
          <w:szCs w:val="21"/>
        </w:rPr>
        <w:t xml:space="preserve">1 </w:t>
      </w:r>
      <w:r w:rsidRPr="00165E32">
        <w:rPr>
          <w:b/>
          <w:szCs w:val="21"/>
        </w:rPr>
        <w:t>范围</w:t>
      </w:r>
    </w:p>
    <w:p w14:paraId="7DAF0698" w14:textId="77777777" w:rsidR="00E66006" w:rsidRPr="00165E32" w:rsidRDefault="00E85A71" w:rsidP="00046AFE">
      <w:pPr>
        <w:spacing w:line="360" w:lineRule="auto"/>
        <w:ind w:firstLineChars="200" w:firstLine="420"/>
        <w:rPr>
          <w:szCs w:val="21"/>
        </w:rPr>
      </w:pPr>
      <w:r w:rsidRPr="00165E32">
        <w:rPr>
          <w:szCs w:val="21"/>
        </w:rPr>
        <w:t>本通则规定了</w:t>
      </w:r>
      <w:proofErr w:type="gramStart"/>
      <w:r w:rsidR="006252F0" w:rsidRPr="00165E32">
        <w:rPr>
          <w:rFonts w:hint="eastAsia"/>
          <w:szCs w:val="21"/>
        </w:rPr>
        <w:t>预灌封</w:t>
      </w:r>
      <w:proofErr w:type="gramEnd"/>
      <w:r w:rsidR="006252F0" w:rsidRPr="00165E32">
        <w:rPr>
          <w:rFonts w:hint="eastAsia"/>
          <w:szCs w:val="21"/>
        </w:rPr>
        <w:t>注射器用塑料套筒</w:t>
      </w:r>
      <w:r w:rsidRPr="00165E32">
        <w:rPr>
          <w:szCs w:val="21"/>
        </w:rPr>
        <w:t>的质量控制要求。</w:t>
      </w:r>
    </w:p>
    <w:p w14:paraId="3E9CF3D9" w14:textId="403F8553" w:rsidR="00E66006" w:rsidRPr="00165E32" w:rsidRDefault="00E85A71" w:rsidP="00046AFE">
      <w:pPr>
        <w:spacing w:line="360" w:lineRule="auto"/>
        <w:ind w:firstLineChars="200" w:firstLine="420"/>
        <w:rPr>
          <w:szCs w:val="21"/>
        </w:rPr>
      </w:pPr>
      <w:r w:rsidRPr="00165E32">
        <w:rPr>
          <w:szCs w:val="21"/>
        </w:rPr>
        <w:t>本通则适用于</w:t>
      </w:r>
      <w:r w:rsidR="000074EF" w:rsidRPr="00165E32">
        <w:rPr>
          <w:rFonts w:hint="eastAsia"/>
          <w:szCs w:val="21"/>
        </w:rPr>
        <w:t>以</w:t>
      </w:r>
      <w:r w:rsidR="00D87C59" w:rsidRPr="00D87C59">
        <w:rPr>
          <w:szCs w:val="21"/>
        </w:rPr>
        <w:t>环烯烃（例如环戊烯，降冰片烯）聚合物（</w:t>
      </w:r>
      <w:r w:rsidR="00D87C59" w:rsidRPr="00D87C59">
        <w:rPr>
          <w:szCs w:val="21"/>
        </w:rPr>
        <w:t>COP</w:t>
      </w:r>
      <w:r w:rsidR="00D87C59" w:rsidRPr="00D87C59">
        <w:rPr>
          <w:szCs w:val="21"/>
        </w:rPr>
        <w:t>）</w:t>
      </w:r>
      <w:r w:rsidR="00D87C59">
        <w:rPr>
          <w:rFonts w:hint="eastAsia"/>
          <w:szCs w:val="21"/>
        </w:rPr>
        <w:t>或</w:t>
      </w:r>
      <w:r w:rsidR="00D87C59" w:rsidRPr="00D87C59">
        <w:rPr>
          <w:szCs w:val="21"/>
        </w:rPr>
        <w:t>环状烯烃（例如环戊烯，降冰片烯）与烯烃</w:t>
      </w:r>
      <w:r w:rsidR="00D87C59" w:rsidRPr="00D87C59">
        <w:rPr>
          <w:rFonts w:hint="eastAsia"/>
          <w:szCs w:val="21"/>
        </w:rPr>
        <w:t>（例</w:t>
      </w:r>
      <w:r w:rsidR="00D87C59" w:rsidRPr="00D87C59">
        <w:rPr>
          <w:szCs w:val="21"/>
        </w:rPr>
        <w:t>如乙烯或丙烯</w:t>
      </w:r>
      <w:r w:rsidR="00D87C59" w:rsidRPr="00D87C59">
        <w:rPr>
          <w:rFonts w:hint="eastAsia"/>
          <w:szCs w:val="21"/>
        </w:rPr>
        <w:t>）</w:t>
      </w:r>
      <w:r w:rsidR="00D87C59" w:rsidRPr="00D87C59">
        <w:rPr>
          <w:szCs w:val="21"/>
        </w:rPr>
        <w:t>的共聚物（</w:t>
      </w:r>
      <w:r w:rsidR="00D87C59" w:rsidRPr="00D87C59">
        <w:rPr>
          <w:szCs w:val="21"/>
        </w:rPr>
        <w:t>COC</w:t>
      </w:r>
      <w:r w:rsidR="00D87C59" w:rsidRPr="00D87C59">
        <w:rPr>
          <w:szCs w:val="21"/>
        </w:rPr>
        <w:t>）</w:t>
      </w:r>
      <w:r w:rsidR="000074EF" w:rsidRPr="00165E32">
        <w:rPr>
          <w:bCs/>
          <w:szCs w:val="21"/>
        </w:rPr>
        <w:t>为主要原料</w:t>
      </w:r>
      <w:r w:rsidR="000074EF" w:rsidRPr="00165E32">
        <w:rPr>
          <w:rFonts w:hint="eastAsia"/>
          <w:bCs/>
          <w:szCs w:val="21"/>
        </w:rPr>
        <w:t>生产的</w:t>
      </w:r>
      <w:proofErr w:type="gramStart"/>
      <w:r w:rsidR="006252F0" w:rsidRPr="00165E32">
        <w:rPr>
          <w:rFonts w:hint="eastAsia"/>
          <w:szCs w:val="21"/>
        </w:rPr>
        <w:t>预灌封</w:t>
      </w:r>
      <w:proofErr w:type="gramEnd"/>
      <w:r w:rsidR="006252F0" w:rsidRPr="00165E32">
        <w:rPr>
          <w:rFonts w:hint="eastAsia"/>
          <w:szCs w:val="21"/>
        </w:rPr>
        <w:t>注射器用塑料套筒。</w:t>
      </w:r>
    </w:p>
    <w:p w14:paraId="2643A4C6" w14:textId="61F5FE5F" w:rsidR="00E66006" w:rsidRPr="00165E32" w:rsidRDefault="00E85A71">
      <w:pPr>
        <w:spacing w:line="360" w:lineRule="auto"/>
        <w:rPr>
          <w:b/>
          <w:bCs/>
          <w:szCs w:val="21"/>
        </w:rPr>
      </w:pPr>
      <w:r w:rsidRPr="00165E32">
        <w:rPr>
          <w:b/>
          <w:bCs/>
          <w:szCs w:val="21"/>
        </w:rPr>
        <w:t xml:space="preserve">2 </w:t>
      </w:r>
      <w:r w:rsidR="000B272F" w:rsidRPr="00165E32">
        <w:rPr>
          <w:rFonts w:hint="eastAsia"/>
          <w:b/>
          <w:bCs/>
          <w:szCs w:val="21"/>
        </w:rPr>
        <w:t>规范性</w:t>
      </w:r>
      <w:r w:rsidRPr="00165E32">
        <w:rPr>
          <w:b/>
          <w:bCs/>
          <w:szCs w:val="21"/>
        </w:rPr>
        <w:t>引用文件</w:t>
      </w:r>
      <w:r w:rsidRPr="00165E32">
        <w:rPr>
          <w:b/>
          <w:bCs/>
          <w:szCs w:val="21"/>
        </w:rPr>
        <w:t xml:space="preserve"> </w:t>
      </w:r>
    </w:p>
    <w:p w14:paraId="0FC27336" w14:textId="69821548" w:rsidR="000B272F" w:rsidRPr="00165E32" w:rsidRDefault="000B272F" w:rsidP="00046AFE">
      <w:pPr>
        <w:spacing w:line="360" w:lineRule="auto"/>
        <w:ind w:firstLineChars="200" w:firstLine="420"/>
        <w:rPr>
          <w:bCs/>
          <w:szCs w:val="21"/>
        </w:rPr>
      </w:pPr>
      <w:r w:rsidRPr="00165E32">
        <w:rPr>
          <w:rFonts w:hint="eastAsia"/>
          <w:bCs/>
          <w:szCs w:val="21"/>
        </w:rPr>
        <w:t>下列文件中的内容通过文中</w:t>
      </w:r>
      <w:r w:rsidR="00260969">
        <w:rPr>
          <w:rFonts w:hint="eastAsia"/>
          <w:bCs/>
          <w:szCs w:val="21"/>
        </w:rPr>
        <w:t>的</w:t>
      </w:r>
      <w:r w:rsidRPr="00165E32">
        <w:rPr>
          <w:rFonts w:hint="eastAsia"/>
          <w:bCs/>
          <w:szCs w:val="21"/>
        </w:rPr>
        <w:t>规范性引用而构成</w:t>
      </w:r>
      <w:r w:rsidR="00260969">
        <w:rPr>
          <w:rFonts w:hint="eastAsia"/>
          <w:bCs/>
          <w:szCs w:val="21"/>
        </w:rPr>
        <w:t>本通则</w:t>
      </w:r>
      <w:r w:rsidRPr="00165E32">
        <w:rPr>
          <w:rFonts w:hint="eastAsia"/>
          <w:bCs/>
          <w:szCs w:val="21"/>
        </w:rPr>
        <w:t>必不可少的条款</w:t>
      </w:r>
      <w:r w:rsidR="00260969">
        <w:rPr>
          <w:rFonts w:hint="eastAsia"/>
          <w:bCs/>
          <w:szCs w:val="21"/>
        </w:rPr>
        <w:t>。</w:t>
      </w:r>
      <w:r w:rsidRPr="00165E32">
        <w:rPr>
          <w:rFonts w:hint="eastAsia"/>
          <w:bCs/>
          <w:szCs w:val="21"/>
        </w:rPr>
        <w:t>其最新版本（包括</w:t>
      </w:r>
      <w:r w:rsidR="00260969">
        <w:rPr>
          <w:rFonts w:hint="eastAsia"/>
          <w:bCs/>
          <w:szCs w:val="21"/>
        </w:rPr>
        <w:t>增补本、勘误表等形式</w:t>
      </w:r>
      <w:r w:rsidRPr="00165E32">
        <w:rPr>
          <w:rFonts w:hint="eastAsia"/>
          <w:bCs/>
          <w:szCs w:val="21"/>
        </w:rPr>
        <w:t>）适用于本</w:t>
      </w:r>
      <w:r w:rsidR="00260969">
        <w:rPr>
          <w:rFonts w:hint="eastAsia"/>
          <w:bCs/>
          <w:szCs w:val="21"/>
        </w:rPr>
        <w:t>通则</w:t>
      </w:r>
      <w:r w:rsidRPr="00165E32">
        <w:rPr>
          <w:rFonts w:hint="eastAsia"/>
          <w:bCs/>
          <w:szCs w:val="21"/>
        </w:rPr>
        <w:t>。</w:t>
      </w:r>
    </w:p>
    <w:p w14:paraId="0C150AB6" w14:textId="594CE85D" w:rsidR="00E66006" w:rsidRPr="00165E32" w:rsidRDefault="00E85A71" w:rsidP="00046AFE">
      <w:pPr>
        <w:spacing w:line="360" w:lineRule="auto"/>
        <w:ind w:firstLineChars="200" w:firstLine="420"/>
        <w:rPr>
          <w:szCs w:val="21"/>
        </w:rPr>
      </w:pPr>
      <w:r w:rsidRPr="00165E32">
        <w:rPr>
          <w:szCs w:val="21"/>
        </w:rPr>
        <w:t>通则</w:t>
      </w:r>
      <w:r w:rsidR="00FE4D24" w:rsidRPr="00165E32">
        <w:rPr>
          <w:rFonts w:hint="eastAsia"/>
          <w:szCs w:val="21"/>
        </w:rPr>
        <w:t>5300</w:t>
      </w:r>
      <w:r w:rsidRPr="00165E32">
        <w:rPr>
          <w:rFonts w:hint="eastAsia"/>
          <w:szCs w:val="21"/>
        </w:rPr>
        <w:t xml:space="preserve"> </w:t>
      </w:r>
      <w:r w:rsidRPr="00165E32">
        <w:rPr>
          <w:rFonts w:hint="eastAsia"/>
          <w:szCs w:val="21"/>
        </w:rPr>
        <w:t>药品包装用塑料组件及容器通则</w:t>
      </w:r>
      <w:r w:rsidR="00744487">
        <w:rPr>
          <w:rFonts w:hint="eastAsia"/>
          <w:szCs w:val="21"/>
        </w:rPr>
        <w:t xml:space="preserve"> </w:t>
      </w:r>
    </w:p>
    <w:p w14:paraId="1E48A63C" w14:textId="1F0EA3AC" w:rsidR="00227BE9" w:rsidRPr="00165E32" w:rsidRDefault="00227BE9" w:rsidP="00046AFE">
      <w:pPr>
        <w:spacing w:line="360" w:lineRule="auto"/>
        <w:ind w:firstLineChars="200" w:firstLine="420"/>
        <w:rPr>
          <w:bCs/>
          <w:szCs w:val="21"/>
        </w:rPr>
      </w:pPr>
      <w:r w:rsidRPr="00165E32">
        <w:rPr>
          <w:bCs/>
          <w:szCs w:val="21"/>
        </w:rPr>
        <w:t>通则</w:t>
      </w:r>
      <w:r w:rsidRPr="00165E32">
        <w:rPr>
          <w:bCs/>
          <w:szCs w:val="21"/>
        </w:rPr>
        <w:t>4002</w:t>
      </w:r>
      <w:r w:rsidRPr="00165E32">
        <w:rPr>
          <w:rFonts w:hint="eastAsia"/>
          <w:bCs/>
          <w:szCs w:val="21"/>
        </w:rPr>
        <w:t xml:space="preserve"> </w:t>
      </w:r>
      <w:r w:rsidRPr="00165E32">
        <w:rPr>
          <w:bCs/>
          <w:szCs w:val="21"/>
        </w:rPr>
        <w:t>包装材料红外光谱测定法</w:t>
      </w:r>
      <w:r w:rsidR="00744487">
        <w:rPr>
          <w:rFonts w:hint="eastAsia"/>
          <w:bCs/>
          <w:szCs w:val="21"/>
        </w:rPr>
        <w:t xml:space="preserve"> </w:t>
      </w:r>
    </w:p>
    <w:p w14:paraId="1E039D94" w14:textId="722CA5F0" w:rsidR="00240C17" w:rsidRPr="00165E32" w:rsidRDefault="00240C17" w:rsidP="00046AFE">
      <w:pPr>
        <w:spacing w:line="360" w:lineRule="auto"/>
        <w:ind w:firstLineChars="200" w:firstLine="420"/>
        <w:rPr>
          <w:bCs/>
          <w:szCs w:val="21"/>
        </w:rPr>
      </w:pPr>
      <w:r w:rsidRPr="00165E32">
        <w:rPr>
          <w:rFonts w:hint="eastAsia"/>
          <w:bCs/>
          <w:szCs w:val="21"/>
        </w:rPr>
        <w:t>通则</w:t>
      </w:r>
      <w:r w:rsidRPr="00165E32">
        <w:rPr>
          <w:rFonts w:hint="eastAsia"/>
          <w:bCs/>
          <w:szCs w:val="21"/>
        </w:rPr>
        <w:t xml:space="preserve">0841 </w:t>
      </w:r>
      <w:r w:rsidRPr="00165E32">
        <w:rPr>
          <w:rFonts w:hint="eastAsia"/>
          <w:bCs/>
          <w:szCs w:val="21"/>
        </w:rPr>
        <w:t>炽灼残渣检查法</w:t>
      </w:r>
      <w:r w:rsidR="00744487">
        <w:rPr>
          <w:rFonts w:hint="eastAsia"/>
          <w:bCs/>
          <w:szCs w:val="21"/>
        </w:rPr>
        <w:t xml:space="preserve"> </w:t>
      </w:r>
    </w:p>
    <w:p w14:paraId="4DB108C7" w14:textId="44075F49" w:rsidR="00240C17" w:rsidRPr="00165E32" w:rsidRDefault="00240C17" w:rsidP="00046AFE">
      <w:pPr>
        <w:spacing w:line="360" w:lineRule="auto"/>
        <w:ind w:firstLineChars="200" w:firstLine="420"/>
        <w:rPr>
          <w:bCs/>
          <w:szCs w:val="21"/>
        </w:rPr>
      </w:pPr>
      <w:r w:rsidRPr="00165E32">
        <w:rPr>
          <w:rFonts w:hint="eastAsia"/>
          <w:bCs/>
          <w:szCs w:val="21"/>
        </w:rPr>
        <w:t>通则</w:t>
      </w:r>
      <w:r w:rsidR="00F37D57" w:rsidRPr="00165E32">
        <w:rPr>
          <w:bCs/>
          <w:szCs w:val="21"/>
        </w:rPr>
        <w:t>4214</w:t>
      </w:r>
      <w:r w:rsidRPr="00165E32">
        <w:rPr>
          <w:rFonts w:hint="eastAsia"/>
          <w:bCs/>
          <w:szCs w:val="21"/>
        </w:rPr>
        <w:t xml:space="preserve"> </w:t>
      </w:r>
      <w:r w:rsidRPr="00165E32">
        <w:rPr>
          <w:bCs/>
          <w:szCs w:val="21"/>
        </w:rPr>
        <w:t>药包材中金属元素</w:t>
      </w:r>
      <w:r w:rsidR="00BF0BB8">
        <w:rPr>
          <w:rFonts w:hint="eastAsia"/>
          <w:bCs/>
          <w:szCs w:val="21"/>
        </w:rPr>
        <w:t>、</w:t>
      </w:r>
      <w:r w:rsidRPr="00165E32">
        <w:rPr>
          <w:bCs/>
          <w:szCs w:val="21"/>
        </w:rPr>
        <w:t>金属离子测定法</w:t>
      </w:r>
      <w:r w:rsidR="00744487">
        <w:rPr>
          <w:rFonts w:hint="eastAsia"/>
          <w:bCs/>
          <w:szCs w:val="21"/>
        </w:rPr>
        <w:t xml:space="preserve"> </w:t>
      </w:r>
    </w:p>
    <w:p w14:paraId="712CABB0" w14:textId="32EA71AE" w:rsidR="00227BE9" w:rsidRPr="00165E32" w:rsidRDefault="00227BE9" w:rsidP="00046AFE">
      <w:pPr>
        <w:spacing w:line="360" w:lineRule="auto"/>
        <w:ind w:firstLineChars="200" w:firstLine="420"/>
        <w:rPr>
          <w:bCs/>
          <w:szCs w:val="21"/>
        </w:rPr>
      </w:pPr>
      <w:r w:rsidRPr="00165E32">
        <w:rPr>
          <w:bCs/>
          <w:szCs w:val="21"/>
        </w:rPr>
        <w:t>通则</w:t>
      </w:r>
      <w:r w:rsidR="00FE4D24" w:rsidRPr="00165E32">
        <w:rPr>
          <w:rFonts w:hint="eastAsia"/>
          <w:bCs/>
          <w:szCs w:val="21"/>
        </w:rPr>
        <w:t xml:space="preserve">4204 </w:t>
      </w:r>
      <w:r w:rsidR="00910DAE" w:rsidRPr="00165E32">
        <w:rPr>
          <w:bCs/>
          <w:szCs w:val="21"/>
        </w:rPr>
        <w:t>药包材溶出物</w:t>
      </w:r>
      <w:r w:rsidR="00910DAE" w:rsidRPr="00165E32">
        <w:rPr>
          <w:rFonts w:hint="eastAsia"/>
          <w:bCs/>
          <w:szCs w:val="21"/>
        </w:rPr>
        <w:t>测定法</w:t>
      </w:r>
      <w:r w:rsidR="00744487">
        <w:rPr>
          <w:rFonts w:hint="eastAsia"/>
          <w:bCs/>
          <w:szCs w:val="21"/>
        </w:rPr>
        <w:t xml:space="preserve"> </w:t>
      </w:r>
    </w:p>
    <w:p w14:paraId="59C3825C" w14:textId="39965526" w:rsidR="00E66006" w:rsidRPr="00165E32" w:rsidRDefault="00EA49EC">
      <w:pPr>
        <w:spacing w:line="360" w:lineRule="auto"/>
        <w:rPr>
          <w:b/>
          <w:szCs w:val="21"/>
        </w:rPr>
      </w:pPr>
      <w:r w:rsidRPr="00165E32">
        <w:rPr>
          <w:rFonts w:hint="eastAsia"/>
          <w:b/>
          <w:szCs w:val="21"/>
        </w:rPr>
        <w:t>3</w:t>
      </w:r>
      <w:r w:rsidR="00E85A71" w:rsidRPr="00165E32">
        <w:rPr>
          <w:b/>
          <w:szCs w:val="21"/>
        </w:rPr>
        <w:t xml:space="preserve"> </w:t>
      </w:r>
      <w:r w:rsidR="00371EA5" w:rsidRPr="00165E32">
        <w:rPr>
          <w:rFonts w:hint="eastAsia"/>
          <w:b/>
          <w:szCs w:val="21"/>
        </w:rPr>
        <w:t>基本</w:t>
      </w:r>
      <w:r w:rsidR="009B2B2F" w:rsidRPr="00165E32">
        <w:rPr>
          <w:rFonts w:hint="eastAsia"/>
          <w:b/>
          <w:szCs w:val="21"/>
        </w:rPr>
        <w:t>要求</w:t>
      </w:r>
    </w:p>
    <w:p w14:paraId="3AE67D2E" w14:textId="02C4FB63" w:rsidR="00E66006" w:rsidRPr="00165E32" w:rsidRDefault="00E3451C" w:rsidP="00046AFE">
      <w:pPr>
        <w:spacing w:line="360" w:lineRule="auto"/>
        <w:ind w:firstLineChars="200" w:firstLine="420"/>
        <w:rPr>
          <w:bCs/>
          <w:szCs w:val="21"/>
        </w:rPr>
      </w:pPr>
      <w:bookmarkStart w:id="1" w:name="_Hlk107486418"/>
      <w:proofErr w:type="gramStart"/>
      <w:r w:rsidRPr="00165E32">
        <w:rPr>
          <w:rFonts w:hint="eastAsia"/>
          <w:bCs/>
          <w:szCs w:val="21"/>
        </w:rPr>
        <w:t>预灌封</w:t>
      </w:r>
      <w:proofErr w:type="gramEnd"/>
      <w:r w:rsidRPr="00165E32">
        <w:rPr>
          <w:rFonts w:hint="eastAsia"/>
          <w:bCs/>
          <w:szCs w:val="21"/>
        </w:rPr>
        <w:t>注射器用塑料套筒</w:t>
      </w:r>
      <w:r w:rsidR="00260969">
        <w:rPr>
          <w:rFonts w:hint="eastAsia"/>
          <w:bCs/>
          <w:szCs w:val="21"/>
        </w:rPr>
        <w:t>的质量</w:t>
      </w:r>
      <w:r w:rsidR="00E85A71" w:rsidRPr="00165E32">
        <w:rPr>
          <w:rFonts w:hint="eastAsia"/>
          <w:bCs/>
          <w:szCs w:val="21"/>
        </w:rPr>
        <w:t>应符合药品包装用塑料组件及容器通则</w:t>
      </w:r>
      <w:r w:rsidR="00E85A71" w:rsidRPr="00165E32">
        <w:rPr>
          <w:bCs/>
          <w:szCs w:val="21"/>
        </w:rPr>
        <w:t>（通则</w:t>
      </w:r>
      <w:r w:rsidR="00FE4D24" w:rsidRPr="00165E32">
        <w:rPr>
          <w:rFonts w:hint="eastAsia"/>
          <w:bCs/>
          <w:szCs w:val="21"/>
        </w:rPr>
        <w:t>5300</w:t>
      </w:r>
      <w:r w:rsidR="00E85A71" w:rsidRPr="00165E32">
        <w:rPr>
          <w:bCs/>
          <w:szCs w:val="21"/>
        </w:rPr>
        <w:t>）</w:t>
      </w:r>
      <w:r w:rsidR="007E4511" w:rsidRPr="00165E32">
        <w:rPr>
          <w:rFonts w:hint="eastAsia"/>
          <w:bCs/>
          <w:szCs w:val="21"/>
        </w:rPr>
        <w:t>的</w:t>
      </w:r>
      <w:r w:rsidR="00260969">
        <w:rPr>
          <w:rFonts w:hint="eastAsia"/>
          <w:bCs/>
          <w:szCs w:val="21"/>
        </w:rPr>
        <w:t>规定，并符合下列要求</w:t>
      </w:r>
      <w:r w:rsidR="00227BE9" w:rsidRPr="00165E32">
        <w:rPr>
          <w:rFonts w:hint="eastAsia"/>
          <w:bCs/>
          <w:szCs w:val="21"/>
        </w:rPr>
        <w:t>。</w:t>
      </w:r>
    </w:p>
    <w:bookmarkEnd w:id="1"/>
    <w:p w14:paraId="0B33645D" w14:textId="03D1F72C" w:rsidR="00E66006" w:rsidRPr="00165E32" w:rsidRDefault="00227BE9" w:rsidP="00046AFE">
      <w:pPr>
        <w:spacing w:line="360" w:lineRule="auto"/>
        <w:rPr>
          <w:szCs w:val="21"/>
        </w:rPr>
      </w:pPr>
      <w:r w:rsidRPr="00165E32">
        <w:rPr>
          <w:rFonts w:hint="eastAsia"/>
          <w:b/>
          <w:bCs/>
          <w:szCs w:val="21"/>
        </w:rPr>
        <w:t>3</w:t>
      </w:r>
      <w:r w:rsidR="00E85A71" w:rsidRPr="00165E32">
        <w:rPr>
          <w:rFonts w:hint="eastAsia"/>
          <w:b/>
          <w:bCs/>
          <w:szCs w:val="21"/>
        </w:rPr>
        <w:t>.</w:t>
      </w:r>
      <w:r w:rsidR="007230E7">
        <w:rPr>
          <w:b/>
          <w:bCs/>
          <w:szCs w:val="21"/>
        </w:rPr>
        <w:t>1</w:t>
      </w:r>
      <w:r w:rsidR="00E85A71" w:rsidRPr="00165E32">
        <w:rPr>
          <w:rFonts w:hint="eastAsia"/>
          <w:b/>
          <w:bCs/>
          <w:szCs w:val="21"/>
        </w:rPr>
        <w:t xml:space="preserve"> </w:t>
      </w:r>
      <w:r w:rsidR="00E85A71" w:rsidRPr="00165E32">
        <w:rPr>
          <w:rFonts w:hint="eastAsia"/>
          <w:b/>
          <w:bCs/>
          <w:szCs w:val="21"/>
        </w:rPr>
        <w:t>外观</w:t>
      </w:r>
      <w:r w:rsidR="002B7AA8">
        <w:rPr>
          <w:rFonts w:hint="eastAsia"/>
          <w:szCs w:val="21"/>
        </w:rPr>
        <w:t xml:space="preserve"> </w:t>
      </w:r>
      <w:r w:rsidR="002B7AA8">
        <w:rPr>
          <w:szCs w:val="21"/>
        </w:rPr>
        <w:t xml:space="preserve"> </w:t>
      </w:r>
      <w:r w:rsidR="00E3451C" w:rsidRPr="00165E32">
        <w:rPr>
          <w:rFonts w:hint="eastAsia"/>
          <w:bCs/>
          <w:szCs w:val="21"/>
        </w:rPr>
        <w:t>在</w:t>
      </w:r>
      <w:r w:rsidR="00E3451C" w:rsidRPr="00165E32">
        <w:rPr>
          <w:rFonts w:hint="eastAsia"/>
          <w:bCs/>
          <w:szCs w:val="21"/>
        </w:rPr>
        <w:t>300~700lx</w:t>
      </w:r>
      <w:r w:rsidR="00E3451C" w:rsidRPr="00165E32">
        <w:rPr>
          <w:rFonts w:hint="eastAsia"/>
          <w:bCs/>
          <w:szCs w:val="21"/>
        </w:rPr>
        <w:t>的照度下，用正常视力或矫正至正常的视力通过肉眼观察，</w:t>
      </w:r>
      <w:proofErr w:type="gramStart"/>
      <w:r w:rsidR="00E3451C" w:rsidRPr="00165E32">
        <w:rPr>
          <w:rFonts w:hint="eastAsia"/>
          <w:szCs w:val="21"/>
        </w:rPr>
        <w:t>预灌封</w:t>
      </w:r>
      <w:proofErr w:type="gramEnd"/>
      <w:r w:rsidR="00E3451C" w:rsidRPr="00165E32">
        <w:rPr>
          <w:rFonts w:hint="eastAsia"/>
          <w:szCs w:val="21"/>
        </w:rPr>
        <w:t>注射器用塑料套筒与注射液接触的表面应清洁、无微粒、无异物，</w:t>
      </w:r>
      <w:proofErr w:type="gramStart"/>
      <w:r w:rsidR="00E51165" w:rsidRPr="00165E32">
        <w:rPr>
          <w:rFonts w:hint="eastAsia"/>
          <w:szCs w:val="21"/>
        </w:rPr>
        <w:t>预灌封</w:t>
      </w:r>
      <w:proofErr w:type="gramEnd"/>
      <w:r w:rsidR="00E51165" w:rsidRPr="00165E32">
        <w:rPr>
          <w:rFonts w:hint="eastAsia"/>
          <w:szCs w:val="21"/>
        </w:rPr>
        <w:t>注射器用塑料套筒</w:t>
      </w:r>
      <w:r w:rsidR="00E3451C" w:rsidRPr="00165E32">
        <w:rPr>
          <w:rFonts w:hint="eastAsia"/>
          <w:szCs w:val="21"/>
        </w:rPr>
        <w:t>不应有毛边、毛刺、塑流、缺损，应有足够的透明度。</w:t>
      </w:r>
    </w:p>
    <w:p w14:paraId="42347F37" w14:textId="4CCD5744" w:rsidR="00EA49EC" w:rsidRPr="00165E32" w:rsidRDefault="00227BE9" w:rsidP="00C50B68">
      <w:pPr>
        <w:spacing w:line="360" w:lineRule="auto"/>
        <w:rPr>
          <w:szCs w:val="21"/>
        </w:rPr>
      </w:pPr>
      <w:r w:rsidRPr="00165E32">
        <w:rPr>
          <w:rFonts w:hint="eastAsia"/>
          <w:b/>
          <w:bCs/>
          <w:szCs w:val="21"/>
        </w:rPr>
        <w:t>3</w:t>
      </w:r>
      <w:r w:rsidR="00EA49EC" w:rsidRPr="00165E32">
        <w:rPr>
          <w:rFonts w:hint="eastAsia"/>
          <w:b/>
          <w:bCs/>
          <w:szCs w:val="21"/>
        </w:rPr>
        <w:t>.</w:t>
      </w:r>
      <w:r w:rsidR="007230E7">
        <w:rPr>
          <w:b/>
          <w:bCs/>
          <w:szCs w:val="21"/>
        </w:rPr>
        <w:t>2</w:t>
      </w:r>
      <w:r w:rsidR="00EA49EC" w:rsidRPr="00165E32">
        <w:rPr>
          <w:rFonts w:hint="eastAsia"/>
          <w:b/>
          <w:bCs/>
          <w:szCs w:val="21"/>
        </w:rPr>
        <w:t xml:space="preserve"> </w:t>
      </w:r>
      <w:r w:rsidR="00EA49EC" w:rsidRPr="00165E32">
        <w:rPr>
          <w:rFonts w:hint="eastAsia"/>
          <w:b/>
          <w:bCs/>
          <w:szCs w:val="21"/>
        </w:rPr>
        <w:t>鉴别</w:t>
      </w:r>
      <w:r w:rsidR="002B7AA8">
        <w:rPr>
          <w:rFonts w:hint="eastAsia"/>
          <w:b/>
          <w:bCs/>
          <w:szCs w:val="21"/>
        </w:rPr>
        <w:t xml:space="preserve"> </w:t>
      </w:r>
      <w:r w:rsidR="002B7AA8">
        <w:rPr>
          <w:b/>
          <w:bCs/>
          <w:szCs w:val="21"/>
        </w:rPr>
        <w:t xml:space="preserve"> </w:t>
      </w:r>
      <w:r w:rsidR="00EA49EC" w:rsidRPr="00165E32">
        <w:rPr>
          <w:bCs/>
          <w:szCs w:val="21"/>
        </w:rPr>
        <w:t>取本品适量，照包装材料红外光谱测定法（通则</w:t>
      </w:r>
      <w:r w:rsidR="00EA49EC" w:rsidRPr="00165E32">
        <w:rPr>
          <w:bCs/>
          <w:szCs w:val="21"/>
        </w:rPr>
        <w:t>4002</w:t>
      </w:r>
      <w:r w:rsidR="00F219C5" w:rsidRPr="00165E32">
        <w:rPr>
          <w:bCs/>
          <w:szCs w:val="21"/>
        </w:rPr>
        <w:t>第二法</w:t>
      </w:r>
      <w:r w:rsidR="00EA49EC" w:rsidRPr="00165E32">
        <w:rPr>
          <w:bCs/>
          <w:szCs w:val="21"/>
        </w:rPr>
        <w:t>）测定，所得图谱应与典型样品图谱一致。</w:t>
      </w:r>
    </w:p>
    <w:p w14:paraId="12820D39" w14:textId="4B19F8D5" w:rsidR="00EA49EC" w:rsidRPr="00165E32" w:rsidRDefault="00227BE9" w:rsidP="00C50B68">
      <w:pPr>
        <w:spacing w:line="360" w:lineRule="auto"/>
        <w:rPr>
          <w:szCs w:val="21"/>
        </w:rPr>
      </w:pPr>
      <w:r w:rsidRPr="00165E32">
        <w:rPr>
          <w:rFonts w:hint="eastAsia"/>
          <w:b/>
          <w:bCs/>
          <w:szCs w:val="21"/>
        </w:rPr>
        <w:t>3</w:t>
      </w:r>
      <w:r w:rsidR="00EA49EC" w:rsidRPr="00165E32">
        <w:rPr>
          <w:rFonts w:hint="eastAsia"/>
          <w:b/>
          <w:bCs/>
          <w:szCs w:val="21"/>
        </w:rPr>
        <w:t>.</w:t>
      </w:r>
      <w:r w:rsidR="007230E7">
        <w:rPr>
          <w:b/>
          <w:bCs/>
          <w:szCs w:val="21"/>
        </w:rPr>
        <w:t>3</w:t>
      </w:r>
      <w:r w:rsidR="00EA49EC" w:rsidRPr="00165E32">
        <w:rPr>
          <w:rFonts w:hint="eastAsia"/>
          <w:b/>
          <w:bCs/>
          <w:szCs w:val="21"/>
        </w:rPr>
        <w:t xml:space="preserve"> </w:t>
      </w:r>
      <w:r w:rsidR="00EA49EC" w:rsidRPr="00165E32">
        <w:rPr>
          <w:rFonts w:hint="eastAsia"/>
          <w:b/>
          <w:bCs/>
          <w:szCs w:val="21"/>
        </w:rPr>
        <w:t>炽灼残渣</w:t>
      </w:r>
      <w:r w:rsidR="002B7AA8">
        <w:rPr>
          <w:b/>
          <w:bCs/>
          <w:szCs w:val="21"/>
        </w:rPr>
        <w:t xml:space="preserve">  </w:t>
      </w:r>
      <w:r w:rsidR="00EA49EC" w:rsidRPr="00165E32">
        <w:rPr>
          <w:bCs/>
          <w:szCs w:val="21"/>
        </w:rPr>
        <w:t>取本品</w:t>
      </w:r>
      <w:r w:rsidR="00134D9F" w:rsidRPr="00165E32">
        <w:rPr>
          <w:bCs/>
          <w:szCs w:val="21"/>
        </w:rPr>
        <w:t>5</w:t>
      </w:r>
      <w:r w:rsidR="00AD4ACE" w:rsidRPr="00165E32">
        <w:rPr>
          <w:bCs/>
          <w:szCs w:val="21"/>
        </w:rPr>
        <w:t>.0</w:t>
      </w:r>
      <w:r w:rsidR="00AD4ACE" w:rsidRPr="00165E32">
        <w:rPr>
          <w:rFonts w:hint="eastAsia"/>
          <w:bCs/>
          <w:szCs w:val="21"/>
        </w:rPr>
        <w:t>g</w:t>
      </w:r>
      <w:r w:rsidR="00EA49EC" w:rsidRPr="00165E32">
        <w:rPr>
          <w:bCs/>
          <w:szCs w:val="21"/>
        </w:rPr>
        <w:t>，精密称定，</w:t>
      </w:r>
      <w:r w:rsidR="009769FA" w:rsidRPr="00165E32">
        <w:rPr>
          <w:rFonts w:hint="eastAsia"/>
          <w:bCs/>
          <w:szCs w:val="21"/>
        </w:rPr>
        <w:t>依法检查</w:t>
      </w:r>
      <w:r w:rsidR="00AD4ACE" w:rsidRPr="00165E32">
        <w:rPr>
          <w:rFonts w:hint="eastAsia"/>
          <w:bCs/>
          <w:szCs w:val="21"/>
        </w:rPr>
        <w:t>（通则</w:t>
      </w:r>
      <w:r w:rsidR="00AD4ACE" w:rsidRPr="00165E32">
        <w:rPr>
          <w:rFonts w:hint="eastAsia"/>
          <w:bCs/>
          <w:szCs w:val="21"/>
        </w:rPr>
        <w:t>0</w:t>
      </w:r>
      <w:r w:rsidR="00AD4ACE" w:rsidRPr="00165E32">
        <w:rPr>
          <w:bCs/>
          <w:szCs w:val="21"/>
        </w:rPr>
        <w:t>841</w:t>
      </w:r>
      <w:r w:rsidR="00AD4ACE" w:rsidRPr="00165E32">
        <w:rPr>
          <w:rFonts w:hint="eastAsia"/>
          <w:bCs/>
          <w:szCs w:val="21"/>
        </w:rPr>
        <w:t>），炽灼温度为</w:t>
      </w:r>
      <w:r w:rsidR="00F219C5" w:rsidRPr="00165E32">
        <w:rPr>
          <w:bCs/>
          <w:szCs w:val="21"/>
        </w:rPr>
        <w:t>550</w:t>
      </w:r>
      <w:r w:rsidR="00AD4ACE" w:rsidRPr="00165E32">
        <w:rPr>
          <w:rFonts w:hint="eastAsia"/>
          <w:bCs/>
          <w:szCs w:val="21"/>
        </w:rPr>
        <w:t>℃，</w:t>
      </w:r>
      <w:r w:rsidR="00EA49EC" w:rsidRPr="00165E32">
        <w:rPr>
          <w:bCs/>
          <w:szCs w:val="21"/>
        </w:rPr>
        <w:t>遗留残渣不得过</w:t>
      </w:r>
      <w:r w:rsidR="00EA49EC" w:rsidRPr="00165E32">
        <w:rPr>
          <w:bCs/>
          <w:szCs w:val="21"/>
        </w:rPr>
        <w:t>0.</w:t>
      </w:r>
      <w:r w:rsidR="00ED7B28" w:rsidRPr="00165E32">
        <w:rPr>
          <w:rFonts w:hint="eastAsia"/>
          <w:bCs/>
          <w:szCs w:val="21"/>
        </w:rPr>
        <w:t>1</w:t>
      </w:r>
      <w:r w:rsidR="00BC1346" w:rsidRPr="00165E32">
        <w:rPr>
          <w:rFonts w:hint="eastAsia"/>
          <w:bCs/>
          <w:szCs w:val="21"/>
        </w:rPr>
        <w:t>0</w:t>
      </w:r>
      <w:r w:rsidR="00EA49EC" w:rsidRPr="00165E32">
        <w:rPr>
          <w:bCs/>
          <w:szCs w:val="21"/>
        </w:rPr>
        <w:t>%</w:t>
      </w:r>
      <w:r w:rsidR="00EA49EC" w:rsidRPr="00165E32">
        <w:rPr>
          <w:bCs/>
          <w:szCs w:val="21"/>
        </w:rPr>
        <w:t>。</w:t>
      </w:r>
    </w:p>
    <w:p w14:paraId="6F0BCB69" w14:textId="2359C404" w:rsidR="001022BB" w:rsidRPr="00165E32" w:rsidRDefault="00227BE9" w:rsidP="00C50B68">
      <w:pPr>
        <w:spacing w:line="360" w:lineRule="auto"/>
        <w:rPr>
          <w:szCs w:val="21"/>
        </w:rPr>
      </w:pPr>
      <w:r w:rsidRPr="00165E32">
        <w:rPr>
          <w:rFonts w:hint="eastAsia"/>
          <w:b/>
          <w:bCs/>
          <w:szCs w:val="21"/>
        </w:rPr>
        <w:t>3.</w:t>
      </w:r>
      <w:r w:rsidR="007230E7">
        <w:rPr>
          <w:b/>
          <w:bCs/>
          <w:szCs w:val="21"/>
        </w:rPr>
        <w:t>4</w:t>
      </w:r>
      <w:r w:rsidR="001022BB" w:rsidRPr="00165E32">
        <w:rPr>
          <w:rFonts w:hint="eastAsia"/>
          <w:b/>
          <w:bCs/>
          <w:szCs w:val="21"/>
        </w:rPr>
        <w:t xml:space="preserve"> </w:t>
      </w:r>
      <w:r w:rsidR="001022BB" w:rsidRPr="00165E32">
        <w:rPr>
          <w:rFonts w:hint="eastAsia"/>
          <w:b/>
          <w:bCs/>
          <w:szCs w:val="21"/>
        </w:rPr>
        <w:t>金属元素</w:t>
      </w:r>
      <w:r w:rsidR="002B7AA8">
        <w:rPr>
          <w:rFonts w:hint="eastAsia"/>
          <w:szCs w:val="21"/>
        </w:rPr>
        <w:t xml:space="preserve"> </w:t>
      </w:r>
      <w:r w:rsidR="002B7AA8">
        <w:rPr>
          <w:szCs w:val="21"/>
        </w:rPr>
        <w:t xml:space="preserve"> </w:t>
      </w:r>
      <w:r w:rsidR="001F4082" w:rsidRPr="00165E32">
        <w:rPr>
          <w:bCs/>
          <w:szCs w:val="21"/>
        </w:rPr>
        <w:t>照</w:t>
      </w:r>
      <w:bookmarkStart w:id="2" w:name="_Hlk104982213"/>
      <w:bookmarkStart w:id="3" w:name="_Hlk107498359"/>
      <w:r w:rsidR="001F4082" w:rsidRPr="00165E32">
        <w:rPr>
          <w:bCs/>
          <w:szCs w:val="21"/>
        </w:rPr>
        <w:t>药包材中金属元素金属离子测定法</w:t>
      </w:r>
      <w:bookmarkEnd w:id="2"/>
      <w:r w:rsidR="001F4082" w:rsidRPr="00165E32">
        <w:rPr>
          <w:bCs/>
          <w:szCs w:val="21"/>
        </w:rPr>
        <w:t>（</w:t>
      </w:r>
      <w:r w:rsidR="001F4082" w:rsidRPr="00165E32">
        <w:rPr>
          <w:rFonts w:hint="eastAsia"/>
          <w:bCs/>
          <w:szCs w:val="21"/>
        </w:rPr>
        <w:t>通则</w:t>
      </w:r>
      <w:r w:rsidR="00F37D57" w:rsidRPr="00165E32">
        <w:rPr>
          <w:bCs/>
          <w:szCs w:val="21"/>
        </w:rPr>
        <w:t>4214</w:t>
      </w:r>
      <w:r w:rsidR="001F4082" w:rsidRPr="00165E32">
        <w:rPr>
          <w:bCs/>
          <w:szCs w:val="21"/>
        </w:rPr>
        <w:t>）</w:t>
      </w:r>
      <w:bookmarkEnd w:id="3"/>
      <w:r w:rsidR="001F4082" w:rsidRPr="00165E32">
        <w:rPr>
          <w:rFonts w:hint="eastAsia"/>
          <w:bCs/>
          <w:szCs w:val="21"/>
        </w:rPr>
        <w:t>测定，铜、镉、铬、铅、锡、</w:t>
      </w:r>
      <w:proofErr w:type="gramStart"/>
      <w:r w:rsidR="001F4082" w:rsidRPr="00165E32">
        <w:rPr>
          <w:rFonts w:hint="eastAsia"/>
          <w:bCs/>
          <w:szCs w:val="21"/>
        </w:rPr>
        <w:t>钡均不得</w:t>
      </w:r>
      <w:proofErr w:type="gramEnd"/>
      <w:r w:rsidR="001F4082" w:rsidRPr="00165E32">
        <w:rPr>
          <w:rFonts w:hint="eastAsia"/>
          <w:bCs/>
          <w:szCs w:val="21"/>
        </w:rPr>
        <w:t>过百万分之三。</w:t>
      </w:r>
      <w:bookmarkStart w:id="4" w:name="_Hlk101432419"/>
    </w:p>
    <w:bookmarkEnd w:id="4"/>
    <w:p w14:paraId="2DC4452D" w14:textId="489E461F" w:rsidR="00EA49EC" w:rsidRPr="00165E32" w:rsidRDefault="00227BE9" w:rsidP="00C50B68">
      <w:pPr>
        <w:spacing w:line="360" w:lineRule="auto"/>
        <w:rPr>
          <w:szCs w:val="21"/>
        </w:rPr>
      </w:pPr>
      <w:r w:rsidRPr="00165E32">
        <w:rPr>
          <w:b/>
          <w:szCs w:val="21"/>
        </w:rPr>
        <w:t>3.</w:t>
      </w:r>
      <w:r w:rsidR="007230E7">
        <w:rPr>
          <w:b/>
          <w:szCs w:val="21"/>
        </w:rPr>
        <w:t>5</w:t>
      </w:r>
      <w:r w:rsidR="001022BB" w:rsidRPr="00165E32">
        <w:rPr>
          <w:b/>
          <w:szCs w:val="21"/>
        </w:rPr>
        <w:t xml:space="preserve"> </w:t>
      </w:r>
      <w:r w:rsidR="001022BB" w:rsidRPr="00165E32">
        <w:rPr>
          <w:b/>
          <w:szCs w:val="21"/>
        </w:rPr>
        <w:t>溶出物试验</w:t>
      </w:r>
      <w:r w:rsidR="002B7AA8">
        <w:rPr>
          <w:rFonts w:hint="eastAsia"/>
          <w:bCs/>
          <w:szCs w:val="21"/>
        </w:rPr>
        <w:t xml:space="preserve"> </w:t>
      </w:r>
      <w:r w:rsidR="002B7AA8">
        <w:rPr>
          <w:bCs/>
          <w:szCs w:val="21"/>
        </w:rPr>
        <w:t xml:space="preserve"> </w:t>
      </w:r>
      <w:r w:rsidR="00D73FBA" w:rsidRPr="00165E32">
        <w:rPr>
          <w:rFonts w:hint="eastAsia"/>
          <w:bCs/>
          <w:szCs w:val="21"/>
        </w:rPr>
        <w:t>取</w:t>
      </w:r>
      <w:r w:rsidR="00AD4ACE" w:rsidRPr="00165E32">
        <w:rPr>
          <w:rFonts w:hint="eastAsia"/>
          <w:bCs/>
          <w:szCs w:val="21"/>
        </w:rPr>
        <w:t>本品</w:t>
      </w:r>
      <w:r w:rsidR="00D73FBA" w:rsidRPr="00165E32">
        <w:rPr>
          <w:rFonts w:hint="eastAsia"/>
          <w:bCs/>
          <w:szCs w:val="21"/>
        </w:rPr>
        <w:t>适量，照</w:t>
      </w:r>
      <w:r w:rsidR="00D73FBA" w:rsidRPr="00165E32">
        <w:rPr>
          <w:bCs/>
          <w:szCs w:val="21"/>
        </w:rPr>
        <w:t>药包材溶出物</w:t>
      </w:r>
      <w:r w:rsidR="00D73FBA" w:rsidRPr="00165E32">
        <w:rPr>
          <w:rFonts w:hint="eastAsia"/>
          <w:bCs/>
          <w:szCs w:val="21"/>
        </w:rPr>
        <w:t>测定法（</w:t>
      </w:r>
      <w:r w:rsidR="00D73FBA" w:rsidRPr="00165E32">
        <w:rPr>
          <w:bCs/>
          <w:szCs w:val="21"/>
        </w:rPr>
        <w:t>通则</w:t>
      </w:r>
      <w:r w:rsidR="00FE4D24" w:rsidRPr="00165E32">
        <w:rPr>
          <w:rFonts w:hint="eastAsia"/>
          <w:bCs/>
          <w:szCs w:val="21"/>
        </w:rPr>
        <w:t>4204</w:t>
      </w:r>
      <w:r w:rsidR="00D73FBA" w:rsidRPr="00165E32">
        <w:rPr>
          <w:rFonts w:hint="eastAsia"/>
          <w:bCs/>
          <w:szCs w:val="21"/>
        </w:rPr>
        <w:t>）表</w:t>
      </w:r>
      <w:r w:rsidR="00D73FBA" w:rsidRPr="00165E32">
        <w:rPr>
          <w:rFonts w:hint="eastAsia"/>
          <w:bCs/>
          <w:szCs w:val="21"/>
        </w:rPr>
        <w:t>1</w:t>
      </w:r>
      <w:r w:rsidR="00D73FBA" w:rsidRPr="00165E32">
        <w:rPr>
          <w:rFonts w:hint="eastAsia"/>
          <w:bCs/>
          <w:szCs w:val="21"/>
        </w:rPr>
        <w:t>方法三制备供试液和空白液</w:t>
      </w:r>
      <w:r w:rsidR="009D4D68" w:rsidRPr="00165E32">
        <w:rPr>
          <w:rFonts w:hint="eastAsia"/>
          <w:bCs/>
          <w:szCs w:val="21"/>
        </w:rPr>
        <w:t>，</w:t>
      </w:r>
      <w:r w:rsidR="009769FA" w:rsidRPr="00165E32">
        <w:rPr>
          <w:rFonts w:hint="eastAsia"/>
          <w:bCs/>
          <w:szCs w:val="21"/>
        </w:rPr>
        <w:t>照溶出物分析方法</w:t>
      </w:r>
      <w:r w:rsidR="009B2B2F" w:rsidRPr="00165E32">
        <w:rPr>
          <w:rFonts w:hint="eastAsia"/>
          <w:bCs/>
          <w:szCs w:val="21"/>
        </w:rPr>
        <w:t>进行</w:t>
      </w:r>
      <w:r w:rsidR="00C8584B" w:rsidRPr="00165E32">
        <w:rPr>
          <w:rFonts w:hint="eastAsia"/>
          <w:bCs/>
          <w:szCs w:val="21"/>
        </w:rPr>
        <w:t>澄清度与颜色、</w:t>
      </w:r>
      <w:r w:rsidR="00C8584B" w:rsidRPr="00165E32">
        <w:rPr>
          <w:rFonts w:hint="eastAsia"/>
          <w:bCs/>
          <w:szCs w:val="21"/>
        </w:rPr>
        <w:t>pH</w:t>
      </w:r>
      <w:r w:rsidR="00C8584B" w:rsidRPr="00165E32">
        <w:rPr>
          <w:rFonts w:hint="eastAsia"/>
          <w:bCs/>
          <w:szCs w:val="21"/>
        </w:rPr>
        <w:t>变化值、吸光度、易氧化物、不挥发</w:t>
      </w:r>
      <w:r w:rsidR="00C8584B" w:rsidRPr="00165E32">
        <w:rPr>
          <w:rFonts w:hint="eastAsia"/>
          <w:bCs/>
          <w:szCs w:val="21"/>
        </w:rPr>
        <w:lastRenderedPageBreak/>
        <w:t>物、重金属及金属离子、总有机碳</w:t>
      </w:r>
      <w:r w:rsidR="00C8584B" w:rsidRPr="00165E32">
        <w:rPr>
          <w:bCs/>
          <w:szCs w:val="21"/>
        </w:rPr>
        <w:t>试验，应符合下述要求。</w:t>
      </w:r>
    </w:p>
    <w:p w14:paraId="27F348F6" w14:textId="0E51715B" w:rsidR="00C8584B" w:rsidRPr="00165E32" w:rsidRDefault="00227BE9" w:rsidP="00C50B68">
      <w:pPr>
        <w:spacing w:line="360" w:lineRule="auto"/>
        <w:rPr>
          <w:bCs/>
          <w:szCs w:val="21"/>
        </w:rPr>
      </w:pPr>
      <w:r w:rsidRPr="00165E32">
        <w:rPr>
          <w:b/>
          <w:szCs w:val="21"/>
        </w:rPr>
        <w:t>3.</w:t>
      </w:r>
      <w:r w:rsidR="007230E7">
        <w:rPr>
          <w:b/>
          <w:szCs w:val="21"/>
        </w:rPr>
        <w:t>5</w:t>
      </w:r>
      <w:r w:rsidR="00C8584B" w:rsidRPr="00165E32">
        <w:rPr>
          <w:b/>
          <w:szCs w:val="21"/>
        </w:rPr>
        <w:t xml:space="preserve">.1 </w:t>
      </w:r>
      <w:r w:rsidR="00C8584B" w:rsidRPr="00165E32">
        <w:rPr>
          <w:b/>
          <w:szCs w:val="21"/>
        </w:rPr>
        <w:t>澄清度</w:t>
      </w:r>
      <w:r w:rsidR="00C8584B" w:rsidRPr="00165E32">
        <w:rPr>
          <w:rFonts w:hint="eastAsia"/>
          <w:b/>
          <w:szCs w:val="21"/>
        </w:rPr>
        <w:t>与颜色</w:t>
      </w:r>
      <w:r w:rsidR="002B7AA8">
        <w:rPr>
          <w:b/>
          <w:szCs w:val="21"/>
        </w:rPr>
        <w:t xml:space="preserve">  </w:t>
      </w:r>
      <w:r w:rsidR="00260275" w:rsidRPr="00165E32">
        <w:rPr>
          <w:rFonts w:hint="eastAsia"/>
          <w:bCs/>
          <w:szCs w:val="21"/>
        </w:rPr>
        <w:t>供试液</w:t>
      </w:r>
      <w:r w:rsidR="00C8584B" w:rsidRPr="00165E32">
        <w:rPr>
          <w:bCs/>
          <w:szCs w:val="21"/>
        </w:rPr>
        <w:t>应澄清</w:t>
      </w:r>
      <w:r w:rsidR="00C8584B" w:rsidRPr="00165E32">
        <w:rPr>
          <w:rFonts w:hint="eastAsia"/>
          <w:bCs/>
          <w:szCs w:val="21"/>
        </w:rPr>
        <w:t>无色</w:t>
      </w:r>
      <w:r w:rsidR="00C8584B" w:rsidRPr="00165E32">
        <w:rPr>
          <w:bCs/>
          <w:szCs w:val="21"/>
        </w:rPr>
        <w:t>；</w:t>
      </w:r>
      <w:proofErr w:type="gramStart"/>
      <w:r w:rsidR="00C8584B" w:rsidRPr="00165E32">
        <w:rPr>
          <w:bCs/>
          <w:szCs w:val="21"/>
        </w:rPr>
        <w:t>如显浑浊</w:t>
      </w:r>
      <w:proofErr w:type="gramEnd"/>
      <w:r w:rsidR="00C8584B" w:rsidRPr="00165E32">
        <w:rPr>
          <w:bCs/>
          <w:szCs w:val="21"/>
        </w:rPr>
        <w:t>，与</w:t>
      </w:r>
      <w:r w:rsidR="00C8584B" w:rsidRPr="00165E32">
        <w:rPr>
          <w:bCs/>
          <w:szCs w:val="21"/>
        </w:rPr>
        <w:t>2</w:t>
      </w:r>
      <w:r w:rsidR="00C8584B" w:rsidRPr="00165E32">
        <w:rPr>
          <w:bCs/>
          <w:szCs w:val="21"/>
        </w:rPr>
        <w:t>号浊度标准液比较，不得更浓。</w:t>
      </w:r>
    </w:p>
    <w:p w14:paraId="0B4C760A" w14:textId="22101AD2" w:rsidR="00C8584B" w:rsidRPr="00165E32" w:rsidRDefault="00227BE9" w:rsidP="00C50B68">
      <w:pPr>
        <w:spacing w:line="360" w:lineRule="auto"/>
        <w:rPr>
          <w:bCs/>
          <w:szCs w:val="21"/>
        </w:rPr>
      </w:pPr>
      <w:r w:rsidRPr="00165E32">
        <w:rPr>
          <w:b/>
          <w:szCs w:val="21"/>
        </w:rPr>
        <w:t>3.</w:t>
      </w:r>
      <w:r w:rsidR="007230E7">
        <w:rPr>
          <w:b/>
          <w:szCs w:val="21"/>
        </w:rPr>
        <w:t>5</w:t>
      </w:r>
      <w:r w:rsidR="00C8584B" w:rsidRPr="00165E32">
        <w:rPr>
          <w:b/>
          <w:szCs w:val="21"/>
        </w:rPr>
        <w:t>.2 pH</w:t>
      </w:r>
      <w:r w:rsidR="00C8584B" w:rsidRPr="00165E32">
        <w:rPr>
          <w:b/>
          <w:szCs w:val="21"/>
        </w:rPr>
        <w:t>变化值</w:t>
      </w:r>
      <w:r w:rsidR="002B7AA8">
        <w:rPr>
          <w:b/>
          <w:szCs w:val="21"/>
        </w:rPr>
        <w:t xml:space="preserve">  </w:t>
      </w:r>
      <w:r w:rsidR="00260275" w:rsidRPr="00165E32">
        <w:rPr>
          <w:rFonts w:hint="eastAsia"/>
          <w:bCs/>
          <w:szCs w:val="21"/>
        </w:rPr>
        <w:t>供试液</w:t>
      </w:r>
      <w:r w:rsidR="00C8584B" w:rsidRPr="00165E32">
        <w:rPr>
          <w:bCs/>
          <w:szCs w:val="21"/>
        </w:rPr>
        <w:t>与空白液</w:t>
      </w:r>
      <w:r w:rsidR="00260275" w:rsidRPr="00165E32">
        <w:rPr>
          <w:rFonts w:hint="eastAsia"/>
          <w:bCs/>
          <w:szCs w:val="21"/>
        </w:rPr>
        <w:t>pH</w:t>
      </w:r>
      <w:r w:rsidR="00C8584B" w:rsidRPr="00165E32">
        <w:rPr>
          <w:bCs/>
          <w:szCs w:val="21"/>
        </w:rPr>
        <w:t>之差不得过</w:t>
      </w:r>
      <w:r w:rsidR="00C8584B" w:rsidRPr="00165E32">
        <w:rPr>
          <w:bCs/>
          <w:szCs w:val="21"/>
        </w:rPr>
        <w:t>1.0</w:t>
      </w:r>
      <w:r w:rsidR="00C8584B" w:rsidRPr="00165E32">
        <w:rPr>
          <w:bCs/>
          <w:szCs w:val="21"/>
        </w:rPr>
        <w:t>。</w:t>
      </w:r>
      <w:r w:rsidR="00C8584B" w:rsidRPr="00165E32">
        <w:rPr>
          <w:bCs/>
          <w:szCs w:val="21"/>
        </w:rPr>
        <w:t xml:space="preserve"> </w:t>
      </w:r>
    </w:p>
    <w:p w14:paraId="66A77434" w14:textId="1FD7965A" w:rsidR="00C8584B" w:rsidRPr="00165E32" w:rsidRDefault="00227BE9" w:rsidP="00C50B68">
      <w:pPr>
        <w:spacing w:line="360" w:lineRule="auto"/>
        <w:rPr>
          <w:bCs/>
          <w:szCs w:val="21"/>
        </w:rPr>
      </w:pPr>
      <w:r w:rsidRPr="00165E32">
        <w:rPr>
          <w:b/>
          <w:szCs w:val="21"/>
        </w:rPr>
        <w:t>3.</w:t>
      </w:r>
      <w:r w:rsidR="007230E7">
        <w:rPr>
          <w:b/>
          <w:szCs w:val="21"/>
        </w:rPr>
        <w:t>5</w:t>
      </w:r>
      <w:r w:rsidR="00C8584B" w:rsidRPr="00165E32">
        <w:rPr>
          <w:b/>
          <w:szCs w:val="21"/>
        </w:rPr>
        <w:t xml:space="preserve">.3 </w:t>
      </w:r>
      <w:r w:rsidR="00C8584B" w:rsidRPr="00165E32">
        <w:rPr>
          <w:b/>
          <w:szCs w:val="21"/>
        </w:rPr>
        <w:t>吸光度</w:t>
      </w:r>
      <w:r w:rsidR="002B7AA8">
        <w:rPr>
          <w:b/>
          <w:szCs w:val="21"/>
        </w:rPr>
        <w:t xml:space="preserve">  </w:t>
      </w:r>
      <w:r w:rsidR="00260275" w:rsidRPr="00165E32">
        <w:rPr>
          <w:rFonts w:hint="eastAsia"/>
          <w:bCs/>
          <w:szCs w:val="21"/>
        </w:rPr>
        <w:t>供试液在</w:t>
      </w:r>
      <w:r w:rsidR="00C8584B" w:rsidRPr="00165E32">
        <w:rPr>
          <w:bCs/>
          <w:szCs w:val="21"/>
        </w:rPr>
        <w:t>220~</w:t>
      </w:r>
      <w:r w:rsidR="00C8584B" w:rsidRPr="00165E32">
        <w:rPr>
          <w:rFonts w:hint="eastAsia"/>
          <w:bCs/>
          <w:szCs w:val="21"/>
        </w:rPr>
        <w:t>24</w:t>
      </w:r>
      <w:r w:rsidR="00C8584B" w:rsidRPr="00165E32">
        <w:rPr>
          <w:bCs/>
          <w:szCs w:val="21"/>
        </w:rPr>
        <w:t>0nm</w:t>
      </w:r>
      <w:r w:rsidR="00C8584B" w:rsidRPr="00165E32">
        <w:rPr>
          <w:bCs/>
          <w:szCs w:val="21"/>
        </w:rPr>
        <w:t>波长</w:t>
      </w:r>
      <w:r w:rsidR="00C8584B" w:rsidRPr="00165E32">
        <w:rPr>
          <w:rFonts w:hint="eastAsia"/>
          <w:bCs/>
          <w:szCs w:val="21"/>
        </w:rPr>
        <w:t>范围内</w:t>
      </w:r>
      <w:r w:rsidR="00C8584B" w:rsidRPr="00165E32">
        <w:rPr>
          <w:bCs/>
          <w:szCs w:val="21"/>
        </w:rPr>
        <w:t>，最大</w:t>
      </w:r>
      <w:r w:rsidR="00260275" w:rsidRPr="00165E32">
        <w:rPr>
          <w:rFonts w:hint="eastAsia"/>
          <w:bCs/>
          <w:szCs w:val="21"/>
        </w:rPr>
        <w:t>吸</w:t>
      </w:r>
      <w:r w:rsidR="00371EA5" w:rsidRPr="00165E32">
        <w:rPr>
          <w:rFonts w:hint="eastAsia"/>
          <w:bCs/>
          <w:szCs w:val="21"/>
        </w:rPr>
        <w:t>收</w:t>
      </w:r>
      <w:r w:rsidR="00260275" w:rsidRPr="00165E32">
        <w:rPr>
          <w:rFonts w:hint="eastAsia"/>
          <w:bCs/>
          <w:szCs w:val="21"/>
        </w:rPr>
        <w:t>度</w:t>
      </w:r>
      <w:r w:rsidR="00C8584B" w:rsidRPr="00165E32">
        <w:rPr>
          <w:bCs/>
          <w:szCs w:val="21"/>
        </w:rPr>
        <w:t>不得过</w:t>
      </w:r>
      <w:r w:rsidR="00C8584B" w:rsidRPr="00165E32">
        <w:rPr>
          <w:bCs/>
          <w:szCs w:val="21"/>
        </w:rPr>
        <w:t>0.</w:t>
      </w:r>
      <w:r w:rsidR="00C8584B" w:rsidRPr="00165E32">
        <w:rPr>
          <w:rFonts w:hint="eastAsia"/>
          <w:bCs/>
          <w:szCs w:val="21"/>
        </w:rPr>
        <w:t>08</w:t>
      </w:r>
      <w:r w:rsidR="00C8584B" w:rsidRPr="00165E32">
        <w:rPr>
          <w:rFonts w:hint="eastAsia"/>
          <w:bCs/>
          <w:szCs w:val="21"/>
        </w:rPr>
        <w:t>；</w:t>
      </w:r>
      <w:r w:rsidR="00260275" w:rsidRPr="00165E32">
        <w:rPr>
          <w:rFonts w:hint="eastAsia"/>
          <w:bCs/>
          <w:szCs w:val="21"/>
        </w:rPr>
        <w:t>在</w:t>
      </w:r>
      <w:r w:rsidR="00C8584B" w:rsidRPr="00165E32">
        <w:rPr>
          <w:bCs/>
          <w:szCs w:val="21"/>
        </w:rPr>
        <w:t>2</w:t>
      </w:r>
      <w:r w:rsidR="00C8584B" w:rsidRPr="00165E32">
        <w:rPr>
          <w:rFonts w:hint="eastAsia"/>
          <w:bCs/>
          <w:szCs w:val="21"/>
        </w:rPr>
        <w:t>41</w:t>
      </w:r>
      <w:r w:rsidR="00C8584B" w:rsidRPr="00165E32">
        <w:rPr>
          <w:bCs/>
          <w:szCs w:val="21"/>
        </w:rPr>
        <w:t>~</w:t>
      </w:r>
      <w:r w:rsidR="00C8584B" w:rsidRPr="00165E32">
        <w:rPr>
          <w:rFonts w:hint="eastAsia"/>
          <w:bCs/>
          <w:szCs w:val="21"/>
        </w:rPr>
        <w:t>35</w:t>
      </w:r>
      <w:r w:rsidR="00C8584B" w:rsidRPr="00165E32">
        <w:rPr>
          <w:bCs/>
          <w:szCs w:val="21"/>
        </w:rPr>
        <w:t>0nm</w:t>
      </w:r>
      <w:r w:rsidR="00C8584B" w:rsidRPr="00165E32">
        <w:rPr>
          <w:bCs/>
          <w:szCs w:val="21"/>
        </w:rPr>
        <w:t>波长</w:t>
      </w:r>
      <w:r w:rsidR="00C8584B" w:rsidRPr="00165E32">
        <w:rPr>
          <w:rFonts w:hint="eastAsia"/>
          <w:bCs/>
          <w:szCs w:val="21"/>
        </w:rPr>
        <w:t>范围内</w:t>
      </w:r>
      <w:r w:rsidR="00C8584B" w:rsidRPr="00165E32">
        <w:rPr>
          <w:bCs/>
          <w:szCs w:val="21"/>
        </w:rPr>
        <w:t>，最大</w:t>
      </w:r>
      <w:r w:rsidR="00260275" w:rsidRPr="00165E32">
        <w:rPr>
          <w:rFonts w:hint="eastAsia"/>
          <w:bCs/>
          <w:szCs w:val="21"/>
        </w:rPr>
        <w:t>吸</w:t>
      </w:r>
      <w:r w:rsidR="00371EA5" w:rsidRPr="00165E32">
        <w:rPr>
          <w:rFonts w:hint="eastAsia"/>
          <w:bCs/>
          <w:szCs w:val="21"/>
        </w:rPr>
        <w:t>收</w:t>
      </w:r>
      <w:r w:rsidR="00260275" w:rsidRPr="00165E32">
        <w:rPr>
          <w:rFonts w:hint="eastAsia"/>
          <w:bCs/>
          <w:szCs w:val="21"/>
        </w:rPr>
        <w:t>度</w:t>
      </w:r>
      <w:r w:rsidR="00C8584B" w:rsidRPr="00165E32">
        <w:rPr>
          <w:bCs/>
          <w:szCs w:val="21"/>
        </w:rPr>
        <w:t>不得过</w:t>
      </w:r>
      <w:r w:rsidR="00C8584B" w:rsidRPr="00165E32">
        <w:rPr>
          <w:bCs/>
          <w:szCs w:val="21"/>
        </w:rPr>
        <w:t>0.</w:t>
      </w:r>
      <w:r w:rsidR="00C8584B" w:rsidRPr="00165E32">
        <w:rPr>
          <w:rFonts w:hint="eastAsia"/>
          <w:bCs/>
          <w:szCs w:val="21"/>
        </w:rPr>
        <w:t>05</w:t>
      </w:r>
      <w:r w:rsidR="00C8584B" w:rsidRPr="00165E32">
        <w:rPr>
          <w:bCs/>
          <w:szCs w:val="21"/>
        </w:rPr>
        <w:t>。</w:t>
      </w:r>
    </w:p>
    <w:p w14:paraId="4C9C4BE0" w14:textId="0F019468" w:rsidR="00C8584B" w:rsidRPr="00165E32" w:rsidRDefault="00227BE9" w:rsidP="00046AFE">
      <w:pPr>
        <w:spacing w:line="360" w:lineRule="auto"/>
        <w:rPr>
          <w:bCs/>
          <w:szCs w:val="21"/>
        </w:rPr>
      </w:pPr>
      <w:r w:rsidRPr="00165E32">
        <w:rPr>
          <w:b/>
          <w:szCs w:val="21"/>
        </w:rPr>
        <w:t>3.</w:t>
      </w:r>
      <w:r w:rsidR="007230E7">
        <w:rPr>
          <w:b/>
          <w:szCs w:val="21"/>
        </w:rPr>
        <w:t>5</w:t>
      </w:r>
      <w:r w:rsidR="00C8584B" w:rsidRPr="00165E32">
        <w:rPr>
          <w:b/>
          <w:szCs w:val="21"/>
        </w:rPr>
        <w:t xml:space="preserve">.4 </w:t>
      </w:r>
      <w:r w:rsidR="00C8584B" w:rsidRPr="00165E32">
        <w:rPr>
          <w:b/>
          <w:szCs w:val="21"/>
        </w:rPr>
        <w:t>易氧化物</w:t>
      </w:r>
      <w:r w:rsidR="002B7AA8">
        <w:rPr>
          <w:b/>
          <w:szCs w:val="21"/>
        </w:rPr>
        <w:t xml:space="preserve">  </w:t>
      </w:r>
      <w:r w:rsidR="00260275" w:rsidRPr="00165E32">
        <w:rPr>
          <w:rFonts w:hint="eastAsia"/>
          <w:bCs/>
          <w:szCs w:val="21"/>
        </w:rPr>
        <w:t>供试液</w:t>
      </w:r>
      <w:r w:rsidR="00C8584B" w:rsidRPr="00165E32">
        <w:rPr>
          <w:bCs/>
          <w:szCs w:val="21"/>
        </w:rPr>
        <w:t>与空白溶液</w:t>
      </w:r>
      <w:r w:rsidR="00371EA5" w:rsidRPr="00165E32">
        <w:rPr>
          <w:rFonts w:hint="eastAsia"/>
          <w:bCs/>
          <w:szCs w:val="21"/>
        </w:rPr>
        <w:t>二者消耗硫代硫酸钠滴定液（</w:t>
      </w:r>
      <w:r w:rsidR="00371EA5" w:rsidRPr="00165E32">
        <w:rPr>
          <w:rFonts w:hint="eastAsia"/>
          <w:bCs/>
          <w:szCs w:val="21"/>
        </w:rPr>
        <w:t>0.01mol/L</w:t>
      </w:r>
      <w:r w:rsidR="00371EA5" w:rsidRPr="00165E32">
        <w:rPr>
          <w:rFonts w:hint="eastAsia"/>
          <w:bCs/>
          <w:szCs w:val="21"/>
        </w:rPr>
        <w:t>）</w:t>
      </w:r>
      <w:r w:rsidR="00C8584B" w:rsidRPr="00165E32">
        <w:rPr>
          <w:bCs/>
          <w:szCs w:val="21"/>
        </w:rPr>
        <w:t>之差不得过</w:t>
      </w:r>
      <w:r w:rsidR="00C8584B" w:rsidRPr="00165E32">
        <w:rPr>
          <w:bCs/>
          <w:szCs w:val="21"/>
        </w:rPr>
        <w:t>1.5ml</w:t>
      </w:r>
      <w:r w:rsidR="00C8584B" w:rsidRPr="00165E32">
        <w:rPr>
          <w:bCs/>
          <w:szCs w:val="21"/>
        </w:rPr>
        <w:t>。</w:t>
      </w:r>
      <w:r w:rsidR="00C8584B" w:rsidRPr="00165E32">
        <w:rPr>
          <w:bCs/>
          <w:szCs w:val="21"/>
        </w:rPr>
        <w:t xml:space="preserve"> </w:t>
      </w:r>
    </w:p>
    <w:p w14:paraId="5E06905C" w14:textId="04C54C51" w:rsidR="00C8584B" w:rsidRPr="00165E32" w:rsidRDefault="00227BE9" w:rsidP="00C50B68">
      <w:pPr>
        <w:spacing w:line="360" w:lineRule="auto"/>
        <w:rPr>
          <w:bCs/>
          <w:szCs w:val="21"/>
        </w:rPr>
      </w:pPr>
      <w:r w:rsidRPr="00165E32">
        <w:rPr>
          <w:b/>
          <w:szCs w:val="21"/>
        </w:rPr>
        <w:t>3.</w:t>
      </w:r>
      <w:r w:rsidR="007230E7">
        <w:rPr>
          <w:b/>
          <w:szCs w:val="21"/>
        </w:rPr>
        <w:t>5</w:t>
      </w:r>
      <w:r w:rsidR="00C8584B" w:rsidRPr="00165E32">
        <w:rPr>
          <w:b/>
          <w:szCs w:val="21"/>
        </w:rPr>
        <w:t xml:space="preserve">.5 </w:t>
      </w:r>
      <w:r w:rsidR="00C8584B" w:rsidRPr="00165E32">
        <w:rPr>
          <w:b/>
          <w:szCs w:val="21"/>
        </w:rPr>
        <w:t>不挥发物</w:t>
      </w:r>
      <w:r w:rsidR="002B7AA8">
        <w:rPr>
          <w:b/>
          <w:szCs w:val="21"/>
        </w:rPr>
        <w:t xml:space="preserve">  </w:t>
      </w:r>
      <w:r w:rsidR="00260275" w:rsidRPr="00165E32">
        <w:rPr>
          <w:rFonts w:hint="eastAsia"/>
          <w:bCs/>
          <w:szCs w:val="21"/>
        </w:rPr>
        <w:t>供试液</w:t>
      </w:r>
      <w:r w:rsidR="00C8584B" w:rsidRPr="00165E32">
        <w:rPr>
          <w:bCs/>
          <w:szCs w:val="21"/>
        </w:rPr>
        <w:t>与空白液残渣之差不得过</w:t>
      </w:r>
      <w:r w:rsidR="00C8584B" w:rsidRPr="00165E32">
        <w:rPr>
          <w:rFonts w:hint="eastAsia"/>
          <w:bCs/>
          <w:szCs w:val="21"/>
        </w:rPr>
        <w:t>2.5</w:t>
      </w:r>
      <w:r w:rsidR="00C8584B" w:rsidRPr="00165E32">
        <w:rPr>
          <w:bCs/>
          <w:szCs w:val="21"/>
        </w:rPr>
        <w:t>mg</w:t>
      </w:r>
      <w:r w:rsidR="00C8584B" w:rsidRPr="00165E32">
        <w:rPr>
          <w:bCs/>
          <w:szCs w:val="21"/>
        </w:rPr>
        <w:t>。</w:t>
      </w:r>
    </w:p>
    <w:p w14:paraId="02EEA8B5" w14:textId="5B5E83AB" w:rsidR="00C8584B" w:rsidRPr="00165E32" w:rsidRDefault="00227BE9" w:rsidP="00C50B68">
      <w:pPr>
        <w:spacing w:line="360" w:lineRule="auto"/>
        <w:rPr>
          <w:bCs/>
          <w:szCs w:val="21"/>
        </w:rPr>
      </w:pPr>
      <w:r w:rsidRPr="00165E32">
        <w:rPr>
          <w:b/>
          <w:szCs w:val="21"/>
        </w:rPr>
        <w:t>3.</w:t>
      </w:r>
      <w:r w:rsidR="007230E7">
        <w:rPr>
          <w:b/>
          <w:szCs w:val="21"/>
        </w:rPr>
        <w:t>5</w:t>
      </w:r>
      <w:r w:rsidR="00C8584B" w:rsidRPr="00165E32">
        <w:rPr>
          <w:b/>
          <w:szCs w:val="21"/>
        </w:rPr>
        <w:t xml:space="preserve">.6 </w:t>
      </w:r>
      <w:r w:rsidR="00C8584B" w:rsidRPr="00165E32">
        <w:rPr>
          <w:b/>
          <w:szCs w:val="21"/>
        </w:rPr>
        <w:t>重金属</w:t>
      </w:r>
      <w:r w:rsidR="002B7AA8">
        <w:rPr>
          <w:b/>
          <w:szCs w:val="21"/>
        </w:rPr>
        <w:t xml:space="preserve">  </w:t>
      </w:r>
      <w:r w:rsidR="00260275" w:rsidRPr="00165E32">
        <w:rPr>
          <w:rFonts w:hint="eastAsia"/>
          <w:bCs/>
          <w:szCs w:val="21"/>
        </w:rPr>
        <w:t>供试液</w:t>
      </w:r>
      <w:r w:rsidR="00C8584B" w:rsidRPr="00165E32">
        <w:rPr>
          <w:bCs/>
          <w:szCs w:val="21"/>
        </w:rPr>
        <w:t>含重金属不得过百万分之一。</w:t>
      </w:r>
    </w:p>
    <w:p w14:paraId="37A58AFD" w14:textId="38F838BC" w:rsidR="00C8584B" w:rsidRPr="00165E32" w:rsidRDefault="00227BE9" w:rsidP="00C50B68">
      <w:pPr>
        <w:spacing w:line="360" w:lineRule="auto"/>
        <w:rPr>
          <w:bCs/>
          <w:szCs w:val="21"/>
        </w:rPr>
      </w:pPr>
      <w:r w:rsidRPr="00165E32">
        <w:rPr>
          <w:b/>
          <w:szCs w:val="21"/>
        </w:rPr>
        <w:t>3.</w:t>
      </w:r>
      <w:r w:rsidR="007230E7">
        <w:rPr>
          <w:b/>
          <w:szCs w:val="21"/>
        </w:rPr>
        <w:t>5</w:t>
      </w:r>
      <w:r w:rsidR="00C8584B" w:rsidRPr="00165E32">
        <w:rPr>
          <w:b/>
          <w:szCs w:val="21"/>
        </w:rPr>
        <w:t>.</w:t>
      </w:r>
      <w:r w:rsidRPr="00165E32">
        <w:rPr>
          <w:rFonts w:hint="eastAsia"/>
          <w:b/>
          <w:szCs w:val="21"/>
        </w:rPr>
        <w:t>7</w:t>
      </w:r>
      <w:r w:rsidR="00C8584B" w:rsidRPr="00165E32">
        <w:rPr>
          <w:b/>
          <w:szCs w:val="21"/>
        </w:rPr>
        <w:t xml:space="preserve"> </w:t>
      </w:r>
      <w:r w:rsidR="00C8584B" w:rsidRPr="00165E32">
        <w:rPr>
          <w:rFonts w:hint="eastAsia"/>
          <w:b/>
          <w:szCs w:val="21"/>
        </w:rPr>
        <w:t>铵离子</w:t>
      </w:r>
      <w:r w:rsidR="002B7AA8">
        <w:rPr>
          <w:rFonts w:hint="eastAsia"/>
          <w:b/>
          <w:szCs w:val="21"/>
        </w:rPr>
        <w:t xml:space="preserve"> </w:t>
      </w:r>
      <w:r w:rsidR="002B7AA8">
        <w:rPr>
          <w:b/>
          <w:szCs w:val="21"/>
        </w:rPr>
        <w:t xml:space="preserve"> </w:t>
      </w:r>
      <w:r w:rsidR="00377465" w:rsidRPr="00165E32">
        <w:rPr>
          <w:rFonts w:hint="eastAsia"/>
          <w:bCs/>
          <w:szCs w:val="21"/>
        </w:rPr>
        <w:t>供</w:t>
      </w:r>
      <w:proofErr w:type="gramStart"/>
      <w:r w:rsidR="00377465" w:rsidRPr="00165E32">
        <w:rPr>
          <w:rFonts w:hint="eastAsia"/>
          <w:bCs/>
          <w:szCs w:val="21"/>
        </w:rPr>
        <w:t>试液含</w:t>
      </w:r>
      <w:r w:rsidR="00C8584B" w:rsidRPr="00165E32">
        <w:rPr>
          <w:rFonts w:hint="eastAsia"/>
          <w:bCs/>
          <w:szCs w:val="21"/>
        </w:rPr>
        <w:t>铵离子</w:t>
      </w:r>
      <w:proofErr w:type="gramEnd"/>
      <w:r w:rsidR="00C8584B" w:rsidRPr="00165E32">
        <w:rPr>
          <w:bCs/>
          <w:szCs w:val="21"/>
        </w:rPr>
        <w:t>不得过</w:t>
      </w:r>
      <w:r w:rsidR="00C8584B" w:rsidRPr="00165E32">
        <w:rPr>
          <w:rFonts w:hint="eastAsia"/>
          <w:bCs/>
          <w:szCs w:val="21"/>
        </w:rPr>
        <w:t>0.00008%</w:t>
      </w:r>
      <w:r w:rsidR="00C8584B" w:rsidRPr="00165E32">
        <w:rPr>
          <w:bCs/>
          <w:szCs w:val="21"/>
        </w:rPr>
        <w:t>。</w:t>
      </w:r>
    </w:p>
    <w:p w14:paraId="64F75672" w14:textId="04B01822" w:rsidR="00EA49EC" w:rsidRPr="00165E32" w:rsidRDefault="00227BE9" w:rsidP="00C50B68">
      <w:pPr>
        <w:spacing w:line="360" w:lineRule="auto"/>
        <w:rPr>
          <w:szCs w:val="21"/>
        </w:rPr>
      </w:pPr>
      <w:r w:rsidRPr="00165E32">
        <w:rPr>
          <w:b/>
          <w:szCs w:val="21"/>
        </w:rPr>
        <w:t>3.</w:t>
      </w:r>
      <w:r w:rsidR="007230E7">
        <w:rPr>
          <w:b/>
          <w:szCs w:val="21"/>
        </w:rPr>
        <w:t>5</w:t>
      </w:r>
      <w:r w:rsidR="00C8584B" w:rsidRPr="00165E32">
        <w:rPr>
          <w:b/>
          <w:szCs w:val="21"/>
        </w:rPr>
        <w:t>.</w:t>
      </w:r>
      <w:r w:rsidRPr="00165E32">
        <w:rPr>
          <w:rFonts w:hint="eastAsia"/>
          <w:b/>
          <w:szCs w:val="21"/>
        </w:rPr>
        <w:t>8</w:t>
      </w:r>
      <w:r w:rsidR="00C8584B" w:rsidRPr="00165E32">
        <w:rPr>
          <w:b/>
          <w:szCs w:val="21"/>
        </w:rPr>
        <w:t xml:space="preserve"> </w:t>
      </w:r>
      <w:r w:rsidR="00C8584B" w:rsidRPr="00165E32">
        <w:rPr>
          <w:rFonts w:hint="eastAsia"/>
          <w:b/>
          <w:szCs w:val="21"/>
        </w:rPr>
        <w:t>金属离子</w:t>
      </w:r>
      <w:r w:rsidR="002B7AA8">
        <w:rPr>
          <w:b/>
          <w:szCs w:val="21"/>
        </w:rPr>
        <w:t xml:space="preserve">  </w:t>
      </w:r>
      <w:r w:rsidR="00377465" w:rsidRPr="00165E32">
        <w:rPr>
          <w:rFonts w:hint="eastAsia"/>
          <w:szCs w:val="21"/>
        </w:rPr>
        <w:t>供试液含</w:t>
      </w:r>
      <w:r w:rsidRPr="00165E32">
        <w:rPr>
          <w:rFonts w:hint="eastAsia"/>
          <w:szCs w:val="21"/>
        </w:rPr>
        <w:t>钡、铬、铜、</w:t>
      </w:r>
      <w:proofErr w:type="gramStart"/>
      <w:r w:rsidRPr="00165E32">
        <w:rPr>
          <w:rFonts w:hint="eastAsia"/>
          <w:szCs w:val="21"/>
        </w:rPr>
        <w:t>铅不得</w:t>
      </w:r>
      <w:proofErr w:type="gramEnd"/>
      <w:r w:rsidRPr="00165E32">
        <w:rPr>
          <w:rFonts w:hint="eastAsia"/>
          <w:szCs w:val="21"/>
        </w:rPr>
        <w:t>过</w:t>
      </w:r>
      <w:r w:rsidRPr="00165E32">
        <w:rPr>
          <w:bCs/>
          <w:szCs w:val="21"/>
        </w:rPr>
        <w:t>百万分之一</w:t>
      </w:r>
      <w:r w:rsidRPr="00165E32">
        <w:rPr>
          <w:rFonts w:hint="eastAsia"/>
          <w:bCs/>
          <w:szCs w:val="21"/>
        </w:rPr>
        <w:t>；锡、</w:t>
      </w:r>
      <w:proofErr w:type="gramStart"/>
      <w:r w:rsidRPr="00165E32">
        <w:rPr>
          <w:rFonts w:hint="eastAsia"/>
          <w:bCs/>
          <w:szCs w:val="21"/>
        </w:rPr>
        <w:t>镉不得</w:t>
      </w:r>
      <w:proofErr w:type="gramEnd"/>
      <w:r w:rsidRPr="00165E32">
        <w:rPr>
          <w:rFonts w:hint="eastAsia"/>
          <w:bCs/>
          <w:szCs w:val="21"/>
        </w:rPr>
        <w:t>过千万分之一；</w:t>
      </w:r>
      <w:proofErr w:type="gramStart"/>
      <w:r w:rsidRPr="00165E32">
        <w:rPr>
          <w:rFonts w:hint="eastAsia"/>
          <w:bCs/>
          <w:szCs w:val="21"/>
        </w:rPr>
        <w:t>铝不得</w:t>
      </w:r>
      <w:proofErr w:type="gramEnd"/>
      <w:r w:rsidRPr="00165E32">
        <w:rPr>
          <w:rFonts w:hint="eastAsia"/>
          <w:bCs/>
          <w:szCs w:val="21"/>
        </w:rPr>
        <w:t>过千万分之零点五。</w:t>
      </w:r>
    </w:p>
    <w:p w14:paraId="71744488" w14:textId="29EDD937" w:rsidR="00227BE9" w:rsidRPr="00165E32" w:rsidRDefault="00227BE9" w:rsidP="00046AFE">
      <w:pPr>
        <w:spacing w:line="360" w:lineRule="auto"/>
        <w:rPr>
          <w:bCs/>
          <w:szCs w:val="21"/>
        </w:rPr>
      </w:pPr>
      <w:r w:rsidRPr="00165E32">
        <w:rPr>
          <w:b/>
          <w:szCs w:val="21"/>
        </w:rPr>
        <w:t>3.</w:t>
      </w:r>
      <w:r w:rsidR="007230E7">
        <w:rPr>
          <w:b/>
          <w:szCs w:val="21"/>
        </w:rPr>
        <w:t>5</w:t>
      </w:r>
      <w:r w:rsidRPr="00165E32">
        <w:rPr>
          <w:b/>
          <w:szCs w:val="21"/>
        </w:rPr>
        <w:t>.</w:t>
      </w:r>
      <w:r w:rsidRPr="00165E32">
        <w:rPr>
          <w:rFonts w:hint="eastAsia"/>
          <w:b/>
          <w:szCs w:val="21"/>
        </w:rPr>
        <w:t>9</w:t>
      </w:r>
      <w:r w:rsidRPr="00165E32">
        <w:rPr>
          <w:b/>
          <w:szCs w:val="21"/>
        </w:rPr>
        <w:t xml:space="preserve"> </w:t>
      </w:r>
      <w:r w:rsidRPr="00165E32">
        <w:rPr>
          <w:rFonts w:hint="eastAsia"/>
          <w:b/>
          <w:szCs w:val="21"/>
        </w:rPr>
        <w:t>总有机碳</w:t>
      </w:r>
      <w:r w:rsidR="002B7AA8">
        <w:rPr>
          <w:b/>
          <w:szCs w:val="21"/>
        </w:rPr>
        <w:t xml:space="preserve">  </w:t>
      </w:r>
      <w:r w:rsidR="00377465" w:rsidRPr="00165E32">
        <w:rPr>
          <w:rFonts w:hint="eastAsia"/>
          <w:bCs/>
          <w:szCs w:val="21"/>
        </w:rPr>
        <w:t>供试液</w:t>
      </w:r>
      <w:r w:rsidR="00355B5B" w:rsidRPr="00165E32">
        <w:rPr>
          <w:bCs/>
          <w:szCs w:val="21"/>
        </w:rPr>
        <w:t>与空白液之差</w:t>
      </w:r>
      <w:r w:rsidRPr="00165E32">
        <w:rPr>
          <w:bCs/>
          <w:szCs w:val="21"/>
        </w:rPr>
        <w:t>不得过</w:t>
      </w:r>
      <w:r w:rsidR="003A7228" w:rsidRPr="00165E32">
        <w:rPr>
          <w:rFonts w:hint="eastAsia"/>
          <w:bCs/>
          <w:szCs w:val="21"/>
        </w:rPr>
        <w:t>5mg/L</w:t>
      </w:r>
      <w:r w:rsidRPr="00165E32">
        <w:rPr>
          <w:bCs/>
          <w:szCs w:val="21"/>
        </w:rPr>
        <w:t>。</w:t>
      </w:r>
    </w:p>
    <w:p w14:paraId="18CCC2AA" w14:textId="77777777" w:rsidR="00617D5A" w:rsidRDefault="00227BE9" w:rsidP="00C50B68">
      <w:pPr>
        <w:spacing w:line="360" w:lineRule="auto"/>
        <w:rPr>
          <w:szCs w:val="21"/>
        </w:rPr>
        <w:sectPr w:rsidR="00617D5A" w:rsidSect="002B7AA8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440" w:right="1800" w:bottom="1440" w:left="1800" w:header="851" w:footer="992" w:gutter="0"/>
          <w:lnNumType w:countBy="1" w:restart="continuous"/>
          <w:cols w:space="425"/>
          <w:docGrid w:type="lines" w:linePitch="312"/>
        </w:sectPr>
      </w:pPr>
      <w:r w:rsidRPr="00165E32">
        <w:rPr>
          <w:rFonts w:hint="eastAsia"/>
          <w:b/>
          <w:szCs w:val="21"/>
        </w:rPr>
        <w:t>3.</w:t>
      </w:r>
      <w:bookmarkStart w:id="5" w:name="_Hlk107979477"/>
      <w:r w:rsidR="007230E7">
        <w:rPr>
          <w:b/>
          <w:szCs w:val="21"/>
        </w:rPr>
        <w:t>6</w:t>
      </w:r>
      <w:r w:rsidR="00E85A71" w:rsidRPr="00165E32">
        <w:rPr>
          <w:rFonts w:hint="eastAsia"/>
          <w:b/>
          <w:szCs w:val="21"/>
        </w:rPr>
        <w:t xml:space="preserve"> </w:t>
      </w:r>
      <w:r w:rsidR="00E85A71" w:rsidRPr="00165E32">
        <w:rPr>
          <w:rFonts w:hint="eastAsia"/>
          <w:b/>
          <w:szCs w:val="21"/>
        </w:rPr>
        <w:t>形状和尺寸</w:t>
      </w:r>
      <w:bookmarkStart w:id="6" w:name="_Hlk107569112"/>
      <w:bookmarkEnd w:id="0"/>
      <w:r w:rsidR="002B7AA8">
        <w:rPr>
          <w:rFonts w:hint="eastAsia"/>
          <w:b/>
          <w:szCs w:val="21"/>
        </w:rPr>
        <w:t xml:space="preserve"> </w:t>
      </w:r>
      <w:r w:rsidR="002B7AA8">
        <w:rPr>
          <w:b/>
          <w:szCs w:val="21"/>
        </w:rPr>
        <w:t xml:space="preserve"> </w:t>
      </w:r>
      <w:r w:rsidR="00AC5995" w:rsidRPr="00165E32">
        <w:rPr>
          <w:rFonts w:hint="eastAsia"/>
          <w:szCs w:val="21"/>
        </w:rPr>
        <w:t>除</w:t>
      </w:r>
      <w:r w:rsidR="006C5BFB" w:rsidRPr="002B7AA8">
        <w:rPr>
          <w:rFonts w:hint="eastAsia"/>
          <w:szCs w:val="21"/>
        </w:rPr>
        <w:t>企业标准或质量协议</w:t>
      </w:r>
      <w:r w:rsidR="001F4082" w:rsidRPr="00165E32">
        <w:rPr>
          <w:rFonts w:hint="eastAsia"/>
          <w:szCs w:val="21"/>
        </w:rPr>
        <w:t>另有规定外，</w:t>
      </w:r>
      <w:proofErr w:type="gramStart"/>
      <w:r w:rsidR="00E3451C" w:rsidRPr="00165E32">
        <w:rPr>
          <w:rFonts w:hint="eastAsia"/>
          <w:szCs w:val="21"/>
        </w:rPr>
        <w:t>预灌封</w:t>
      </w:r>
      <w:proofErr w:type="gramEnd"/>
      <w:r w:rsidR="00E3451C" w:rsidRPr="00165E32">
        <w:rPr>
          <w:rFonts w:hint="eastAsia"/>
          <w:szCs w:val="21"/>
        </w:rPr>
        <w:t>注射器用塑料套筒</w:t>
      </w:r>
      <w:r w:rsidR="00E85A71" w:rsidRPr="00165E32">
        <w:rPr>
          <w:rFonts w:hint="eastAsia"/>
          <w:szCs w:val="21"/>
        </w:rPr>
        <w:t>的尺寸应符合图</w:t>
      </w:r>
      <w:r w:rsidR="00E3451C" w:rsidRPr="00165E32">
        <w:rPr>
          <w:rFonts w:hint="eastAsia"/>
          <w:szCs w:val="21"/>
        </w:rPr>
        <w:t>1</w:t>
      </w:r>
      <w:r w:rsidR="00E85A71" w:rsidRPr="00165E32">
        <w:rPr>
          <w:rFonts w:hint="eastAsia"/>
          <w:szCs w:val="21"/>
        </w:rPr>
        <w:t>和表</w:t>
      </w:r>
      <w:r w:rsidR="00E85A71" w:rsidRPr="00165E32">
        <w:rPr>
          <w:rFonts w:hint="eastAsia"/>
          <w:szCs w:val="21"/>
        </w:rPr>
        <w:t>1</w:t>
      </w:r>
      <w:r w:rsidR="00E85A71" w:rsidRPr="00165E32">
        <w:rPr>
          <w:rFonts w:hint="eastAsia"/>
          <w:szCs w:val="21"/>
        </w:rPr>
        <w:t>。</w:t>
      </w:r>
      <w:bookmarkEnd w:id="5"/>
    </w:p>
    <w:p w14:paraId="2E4C173A" w14:textId="2D60490C" w:rsidR="00E66006" w:rsidRDefault="00E66006" w:rsidP="002A4D97">
      <w:pPr>
        <w:spacing w:line="360" w:lineRule="auto"/>
        <w:jc w:val="left"/>
        <w:rPr>
          <w:szCs w:val="21"/>
        </w:rPr>
      </w:pPr>
    </w:p>
    <w:p w14:paraId="0F5B121A" w14:textId="77777777" w:rsidR="00B52092" w:rsidRPr="00165E32" w:rsidRDefault="00B52092" w:rsidP="002B7AA8">
      <w:pPr>
        <w:suppressLineNumbers/>
        <w:spacing w:line="360" w:lineRule="auto"/>
        <w:jc w:val="left"/>
        <w:rPr>
          <w:szCs w:val="21"/>
        </w:rPr>
      </w:pPr>
    </w:p>
    <w:bookmarkEnd w:id="6"/>
    <w:p w14:paraId="3823E490" w14:textId="77777777" w:rsidR="00E66006" w:rsidRDefault="00E85A71">
      <w:pPr>
        <w:spacing w:line="360" w:lineRule="auto"/>
        <w:ind w:firstLine="420"/>
        <w:rPr>
          <w:sz w:val="24"/>
          <w:szCs w:val="24"/>
        </w:rPr>
      </w:pPr>
      <w:r>
        <w:rPr>
          <w:noProof/>
        </w:rPr>
        <w:drawing>
          <wp:inline distT="0" distB="0" distL="0" distR="0" wp14:anchorId="4C05CF4B" wp14:editId="15EE4871">
            <wp:extent cx="4248150" cy="3908396"/>
            <wp:effectExtent l="0" t="0" r="0" b="0"/>
            <wp:docPr id="1035" name="图片 2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328"/>
                    <pic:cNvPicPr/>
                  </pic:nvPicPr>
                  <pic:blipFill>
                    <a:blip r:embed="rId13" cstate="print"/>
                    <a:srcRect/>
                    <a:stretch/>
                  </pic:blipFill>
                  <pic:spPr>
                    <a:xfrm>
                      <a:off x="0" y="0"/>
                      <a:ext cx="4248150" cy="3908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42FA5" w14:textId="22741975" w:rsidR="00E66006" w:rsidRPr="00C50B68" w:rsidRDefault="00E85A71">
      <w:pPr>
        <w:snapToGrid w:val="0"/>
        <w:spacing w:after="120"/>
        <w:rPr>
          <w:b/>
          <w:snapToGrid w:val="0"/>
          <w:szCs w:val="16"/>
        </w:rPr>
      </w:pPr>
      <w:r w:rsidRPr="00C50B68">
        <w:rPr>
          <w:rFonts w:hint="eastAsia"/>
          <w:b/>
          <w:szCs w:val="16"/>
        </w:rPr>
        <w:t>图</w:t>
      </w:r>
      <w:r w:rsidR="00993D51">
        <w:rPr>
          <w:rFonts w:hint="eastAsia"/>
          <w:b/>
          <w:szCs w:val="16"/>
        </w:rPr>
        <w:t>中</w:t>
      </w:r>
    </w:p>
    <w:tbl>
      <w:tblPr>
        <w:tblStyle w:val="ab"/>
        <w:tblW w:w="89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3969"/>
        <w:gridCol w:w="510"/>
        <w:gridCol w:w="3969"/>
      </w:tblGrid>
      <w:tr w:rsidR="00A43BFB" w14:paraId="1AEF62E9" w14:textId="77777777" w:rsidTr="00E86D6F">
        <w:tc>
          <w:tcPr>
            <w:tcW w:w="510" w:type="dxa"/>
          </w:tcPr>
          <w:p w14:paraId="1334E30F" w14:textId="0DE8DF1E" w:rsidR="00A43BFB" w:rsidRDefault="00A43BFB">
            <w:pPr>
              <w:snapToGrid w:val="0"/>
              <w:spacing w:after="120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969" w:type="dxa"/>
          </w:tcPr>
          <w:p w14:paraId="6EF774F0" w14:textId="5641DF93" w:rsidR="00A43BFB" w:rsidRDefault="00A43BFB">
            <w:pPr>
              <w:snapToGrid w:val="0"/>
              <w:spacing w:after="120"/>
              <w:rPr>
                <w:szCs w:val="18"/>
              </w:rPr>
            </w:pPr>
            <w:r>
              <w:rPr>
                <w:rFonts w:hint="eastAsia"/>
                <w:szCs w:val="18"/>
              </w:rPr>
              <w:t>前端</w:t>
            </w:r>
          </w:p>
        </w:tc>
        <w:tc>
          <w:tcPr>
            <w:tcW w:w="510" w:type="dxa"/>
          </w:tcPr>
          <w:p w14:paraId="264E07C3" w14:textId="2C5F199B" w:rsidR="00A43BFB" w:rsidRDefault="00A43BFB">
            <w:pPr>
              <w:snapToGrid w:val="0"/>
              <w:spacing w:after="120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3969" w:type="dxa"/>
          </w:tcPr>
          <w:p w14:paraId="1A8C7EF6" w14:textId="740763F7" w:rsidR="00A43BFB" w:rsidRDefault="00A43BFB">
            <w:pPr>
              <w:snapToGrid w:val="0"/>
              <w:spacing w:after="120"/>
              <w:rPr>
                <w:szCs w:val="18"/>
              </w:rPr>
            </w:pPr>
            <w:r>
              <w:rPr>
                <w:rFonts w:hint="eastAsia"/>
                <w:szCs w:val="18"/>
              </w:rPr>
              <w:t>后端</w:t>
            </w:r>
          </w:p>
        </w:tc>
      </w:tr>
    </w:tbl>
    <w:p w14:paraId="79749C46" w14:textId="1492683A" w:rsidR="00E66006" w:rsidRPr="00E86D6F" w:rsidRDefault="00E85A71">
      <w:pPr>
        <w:snapToGrid w:val="0"/>
        <w:spacing w:after="120"/>
        <w:rPr>
          <w:sz w:val="18"/>
          <w:szCs w:val="15"/>
        </w:rPr>
      </w:pPr>
      <w:r w:rsidRPr="00E86D6F">
        <w:rPr>
          <w:rFonts w:hint="eastAsia"/>
          <w:sz w:val="18"/>
          <w:szCs w:val="15"/>
        </w:rPr>
        <w:t>注</w:t>
      </w:r>
      <w:r w:rsidRPr="00E86D6F">
        <w:rPr>
          <w:rFonts w:hint="eastAsia"/>
          <w:sz w:val="18"/>
          <w:szCs w:val="15"/>
        </w:rPr>
        <w:t>1</w:t>
      </w:r>
      <w:r w:rsidR="00993D51">
        <w:rPr>
          <w:rFonts w:hint="eastAsia"/>
          <w:sz w:val="18"/>
          <w:szCs w:val="15"/>
        </w:rPr>
        <w:t>：</w:t>
      </w:r>
      <w:r w:rsidRPr="00E86D6F">
        <w:rPr>
          <w:rFonts w:hint="eastAsia"/>
          <w:sz w:val="18"/>
          <w:szCs w:val="15"/>
        </w:rPr>
        <w:t>边缘可略呈圆形。</w:t>
      </w:r>
    </w:p>
    <w:p w14:paraId="099C3566" w14:textId="4FB538E9" w:rsidR="00E66006" w:rsidRPr="00E86D6F" w:rsidRDefault="00E85A71">
      <w:pPr>
        <w:snapToGrid w:val="0"/>
        <w:spacing w:after="120"/>
        <w:rPr>
          <w:snapToGrid w:val="0"/>
          <w:sz w:val="18"/>
          <w:szCs w:val="15"/>
        </w:rPr>
      </w:pPr>
      <w:r w:rsidRPr="00E86D6F">
        <w:rPr>
          <w:rFonts w:hint="eastAsia"/>
          <w:sz w:val="18"/>
          <w:szCs w:val="15"/>
        </w:rPr>
        <w:t>注</w:t>
      </w:r>
      <w:r w:rsidRPr="00E86D6F">
        <w:rPr>
          <w:rFonts w:hint="eastAsia"/>
          <w:sz w:val="18"/>
          <w:szCs w:val="15"/>
        </w:rPr>
        <w:t>2</w:t>
      </w:r>
      <w:r w:rsidR="00993D51">
        <w:rPr>
          <w:rFonts w:hint="eastAsia"/>
          <w:sz w:val="18"/>
          <w:szCs w:val="15"/>
        </w:rPr>
        <w:t>：</w:t>
      </w:r>
      <w:r w:rsidRPr="00E86D6F">
        <w:rPr>
          <w:rFonts w:hint="eastAsia"/>
          <w:sz w:val="18"/>
          <w:szCs w:val="15"/>
        </w:rPr>
        <w:t>法兰的设计由制造商和客户商定。</w:t>
      </w:r>
    </w:p>
    <w:p w14:paraId="073AC7E8" w14:textId="76551331" w:rsidR="00FC715C" w:rsidRPr="00EB7292" w:rsidRDefault="00E85A71" w:rsidP="002B7AA8">
      <w:pPr>
        <w:snapToGrid w:val="0"/>
        <w:spacing w:after="120"/>
        <w:jc w:val="center"/>
        <w:rPr>
          <w:sz w:val="24"/>
          <w:szCs w:val="24"/>
        </w:rPr>
        <w:sectPr w:rsidR="00FC715C" w:rsidRPr="00EB7292" w:rsidSect="002B7AA8">
          <w:pgSz w:w="11906" w:h="16838"/>
          <w:pgMar w:top="1440" w:right="1800" w:bottom="1440" w:left="1800" w:header="851" w:footer="992" w:gutter="0"/>
          <w:lnNumType w:countBy="1" w:restart="continuous"/>
          <w:cols w:space="425"/>
          <w:docGrid w:type="lines" w:linePitch="312"/>
        </w:sectPr>
      </w:pPr>
      <w:r w:rsidRPr="00EB7292">
        <w:rPr>
          <w:rFonts w:hint="eastAsia"/>
          <w:szCs w:val="21"/>
        </w:rPr>
        <w:t>图</w:t>
      </w:r>
      <w:r w:rsidR="00E3451C" w:rsidRPr="00EB7292">
        <w:rPr>
          <w:szCs w:val="21"/>
        </w:rPr>
        <w:t>1</w:t>
      </w:r>
      <w:r w:rsidR="00C50B68" w:rsidRPr="00EB7292">
        <w:rPr>
          <w:rFonts w:hint="eastAsia"/>
          <w:szCs w:val="21"/>
        </w:rPr>
        <w:t xml:space="preserve"> </w:t>
      </w:r>
      <w:r w:rsidR="00C50B68" w:rsidRPr="00EB7292">
        <w:rPr>
          <w:szCs w:val="21"/>
        </w:rPr>
        <w:t xml:space="preserve"> </w:t>
      </w:r>
      <w:proofErr w:type="gramStart"/>
      <w:r w:rsidRPr="00EB7292">
        <w:rPr>
          <w:rFonts w:hint="eastAsia"/>
          <w:szCs w:val="21"/>
        </w:rPr>
        <w:t>预灌封</w:t>
      </w:r>
      <w:proofErr w:type="gramEnd"/>
      <w:r w:rsidRPr="00EB7292">
        <w:rPr>
          <w:rFonts w:hint="eastAsia"/>
          <w:szCs w:val="21"/>
        </w:rPr>
        <w:t>注射器用塑料套筒和手指法兰的典型示例</w:t>
      </w:r>
      <w:r w:rsidR="00FC715C" w:rsidRPr="00EB7292">
        <w:rPr>
          <w:sz w:val="24"/>
          <w:szCs w:val="24"/>
        </w:rPr>
        <w:br w:type="page"/>
      </w:r>
    </w:p>
    <w:p w14:paraId="13768EE4" w14:textId="77777777" w:rsidR="00E66006" w:rsidRPr="00EB7292" w:rsidRDefault="00E85A71">
      <w:pPr>
        <w:snapToGrid w:val="0"/>
        <w:spacing w:after="120"/>
        <w:jc w:val="center"/>
        <w:rPr>
          <w:snapToGrid w:val="0"/>
          <w:szCs w:val="21"/>
        </w:rPr>
      </w:pPr>
      <w:r w:rsidRPr="00EB7292">
        <w:rPr>
          <w:rFonts w:hint="eastAsia"/>
          <w:szCs w:val="21"/>
        </w:rPr>
        <w:lastRenderedPageBreak/>
        <w:t>表</w:t>
      </w:r>
      <w:r w:rsidR="00E3451C" w:rsidRPr="00EB7292">
        <w:rPr>
          <w:szCs w:val="21"/>
        </w:rPr>
        <w:t>1</w:t>
      </w:r>
      <w:r w:rsidRPr="00EB7292">
        <w:rPr>
          <w:szCs w:val="21"/>
        </w:rPr>
        <w:t xml:space="preserve">   </w:t>
      </w:r>
      <w:proofErr w:type="gramStart"/>
      <w:r w:rsidR="00E3451C" w:rsidRPr="00EB7292">
        <w:rPr>
          <w:rFonts w:hint="eastAsia"/>
          <w:szCs w:val="21"/>
        </w:rPr>
        <w:t>预灌封</w:t>
      </w:r>
      <w:proofErr w:type="gramEnd"/>
      <w:r w:rsidR="00E3451C" w:rsidRPr="00EB7292">
        <w:rPr>
          <w:rFonts w:hint="eastAsia"/>
          <w:szCs w:val="21"/>
        </w:rPr>
        <w:t>注射器用塑料套筒</w:t>
      </w:r>
      <w:r w:rsidRPr="00EB7292">
        <w:rPr>
          <w:rFonts w:hint="eastAsia"/>
          <w:szCs w:val="21"/>
        </w:rPr>
        <w:t>尺寸</w:t>
      </w:r>
    </w:p>
    <w:p w14:paraId="4654804B" w14:textId="62230BD4" w:rsidR="00E66006" w:rsidRPr="00EB7292" w:rsidRDefault="00E85A71">
      <w:pPr>
        <w:snapToGrid w:val="0"/>
        <w:spacing w:after="120"/>
        <w:ind w:firstLineChars="200" w:firstLine="420"/>
        <w:jc w:val="right"/>
        <w:rPr>
          <w:snapToGrid w:val="0"/>
        </w:rPr>
      </w:pPr>
      <w:r w:rsidRPr="00EB7292">
        <w:t>单位：</w:t>
      </w:r>
      <w:r w:rsidRPr="00EB7292">
        <w:t>mm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1270"/>
        <w:gridCol w:w="565"/>
        <w:gridCol w:w="1270"/>
        <w:gridCol w:w="565"/>
        <w:gridCol w:w="1585"/>
        <w:gridCol w:w="445"/>
        <w:gridCol w:w="1574"/>
        <w:gridCol w:w="448"/>
        <w:gridCol w:w="1030"/>
        <w:gridCol w:w="568"/>
        <w:gridCol w:w="1390"/>
        <w:gridCol w:w="568"/>
        <w:gridCol w:w="1391"/>
        <w:gridCol w:w="498"/>
      </w:tblGrid>
      <w:tr w:rsidR="00B161F8" w:rsidRPr="00FC715C" w14:paraId="44AC9191" w14:textId="77777777" w:rsidTr="00A877E0">
        <w:trPr>
          <w:jc w:val="center"/>
        </w:trPr>
        <w:tc>
          <w:tcPr>
            <w:tcW w:w="277" w:type="pct"/>
            <w:vMerge w:val="restart"/>
            <w:tcBorders>
              <w:top w:val="single" w:sz="8" w:space="0" w:color="231F20"/>
              <w:left w:val="single" w:sz="8" w:space="0" w:color="231F20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32CA9151" w14:textId="77777777" w:rsidR="00283194" w:rsidRPr="00FC715C" w:rsidRDefault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标称</w:t>
            </w:r>
            <w:r w:rsidRPr="00FC715C">
              <w:rPr>
                <w:rFonts w:hint="eastAsia"/>
                <w:szCs w:val="21"/>
              </w:rPr>
              <w:t>容量</w:t>
            </w:r>
            <w:r w:rsidRPr="00FC715C">
              <w:rPr>
                <w:szCs w:val="21"/>
              </w:rPr>
              <w:t>ml</w:t>
            </w:r>
          </w:p>
        </w:tc>
        <w:tc>
          <w:tcPr>
            <w:tcW w:w="4723" w:type="pct"/>
            <w:gridSpan w:val="14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tcMar>
              <w:left w:w="108" w:type="dxa"/>
              <w:right w:w="108" w:type="dxa"/>
            </w:tcMar>
          </w:tcPr>
          <w:p w14:paraId="2035A2A0" w14:textId="77777777" w:rsidR="00283194" w:rsidRPr="00FC715C" w:rsidRDefault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标称尺寸公差</w:t>
            </w:r>
          </w:p>
        </w:tc>
      </w:tr>
      <w:tr w:rsidR="00B161F8" w:rsidRPr="00FC715C" w14:paraId="192F361A" w14:textId="77777777" w:rsidTr="00A877E0">
        <w:trPr>
          <w:trHeight w:val="172"/>
          <w:jc w:val="center"/>
        </w:trPr>
        <w:tc>
          <w:tcPr>
            <w:tcW w:w="277" w:type="pct"/>
            <w:vMerge/>
            <w:tcBorders>
              <w:left w:val="single" w:sz="8" w:space="0" w:color="231F20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2B593F6B" w14:textId="77777777" w:rsidR="00283194" w:rsidRPr="00FC715C" w:rsidRDefault="00283194">
            <w:pPr>
              <w:snapToGrid w:val="0"/>
              <w:rPr>
                <w:snapToGrid w:val="0"/>
                <w:szCs w:val="21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19E2BA40" w14:textId="77777777" w:rsidR="00283194" w:rsidRPr="00FC715C" w:rsidRDefault="00283194" w:rsidP="00E85A71">
            <w:pPr>
              <w:snapToGrid w:val="0"/>
              <w:jc w:val="center"/>
              <w:rPr>
                <w:i/>
                <w:snapToGrid w:val="0"/>
                <w:szCs w:val="21"/>
              </w:rPr>
            </w:pPr>
            <w:r w:rsidRPr="00FC715C">
              <w:rPr>
                <w:i/>
                <w:szCs w:val="21"/>
              </w:rPr>
              <w:t>D</w:t>
            </w:r>
            <w:r w:rsidRPr="00FC715C">
              <w:rPr>
                <w:szCs w:val="21"/>
                <w:vertAlign w:val="subscript"/>
              </w:rPr>
              <w:t>1</w:t>
            </w:r>
          </w:p>
        </w:tc>
        <w:tc>
          <w:tcPr>
            <w:tcW w:w="659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2A0FDC94" w14:textId="77777777" w:rsidR="00283194" w:rsidRPr="00FC715C" w:rsidRDefault="00283194">
            <w:pPr>
              <w:snapToGrid w:val="0"/>
              <w:jc w:val="center"/>
              <w:rPr>
                <w:i/>
                <w:snapToGrid w:val="0"/>
                <w:szCs w:val="21"/>
              </w:rPr>
            </w:pPr>
            <w:r w:rsidRPr="00FC715C">
              <w:rPr>
                <w:i/>
                <w:szCs w:val="21"/>
              </w:rPr>
              <w:t>d</w:t>
            </w:r>
            <w:r w:rsidRPr="00FC715C">
              <w:rPr>
                <w:i/>
                <w:szCs w:val="21"/>
                <w:vertAlign w:val="subscript"/>
              </w:rPr>
              <w:t>2</w:t>
            </w:r>
            <w:r w:rsidRPr="00FC715C">
              <w:rPr>
                <w:szCs w:val="21"/>
                <w:vertAlign w:val="superscript"/>
              </w:rPr>
              <w:t>a</w:t>
            </w:r>
          </w:p>
        </w:tc>
        <w:tc>
          <w:tcPr>
            <w:tcW w:w="729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3D8DDD80" w14:textId="77777777" w:rsidR="00283194" w:rsidRPr="00FC715C" w:rsidRDefault="00283194">
            <w:pPr>
              <w:snapToGrid w:val="0"/>
              <w:jc w:val="center"/>
              <w:rPr>
                <w:i/>
                <w:snapToGrid w:val="0"/>
                <w:szCs w:val="21"/>
              </w:rPr>
            </w:pPr>
            <w:r w:rsidRPr="00FC715C">
              <w:rPr>
                <w:i/>
                <w:szCs w:val="21"/>
              </w:rPr>
              <w:t>l</w:t>
            </w:r>
          </w:p>
        </w:tc>
        <w:tc>
          <w:tcPr>
            <w:tcW w:w="726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06775923" w14:textId="77777777" w:rsidR="00283194" w:rsidRPr="00FC715C" w:rsidRDefault="00283194">
            <w:pPr>
              <w:snapToGrid w:val="0"/>
              <w:jc w:val="center"/>
              <w:rPr>
                <w:i/>
                <w:snapToGrid w:val="0"/>
                <w:szCs w:val="21"/>
              </w:rPr>
            </w:pPr>
            <w:r w:rsidRPr="00FC715C">
              <w:rPr>
                <w:i/>
                <w:szCs w:val="21"/>
              </w:rPr>
              <w:t>l</w:t>
            </w:r>
            <w:r w:rsidRPr="00FC715C">
              <w:rPr>
                <w:szCs w:val="21"/>
                <w:vertAlign w:val="subscript"/>
              </w:rPr>
              <w:t>1</w:t>
            </w:r>
          </w:p>
        </w:tc>
        <w:tc>
          <w:tcPr>
            <w:tcW w:w="574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2BA33AD4" w14:textId="77777777" w:rsidR="00283194" w:rsidRPr="00FC715C" w:rsidRDefault="00283194">
            <w:pPr>
              <w:snapToGrid w:val="0"/>
              <w:jc w:val="center"/>
              <w:rPr>
                <w:i/>
                <w:snapToGrid w:val="0"/>
                <w:szCs w:val="21"/>
              </w:rPr>
            </w:pPr>
            <w:r w:rsidRPr="00FC715C">
              <w:rPr>
                <w:i/>
                <w:szCs w:val="21"/>
              </w:rPr>
              <w:t>h</w:t>
            </w:r>
            <w:r w:rsidRPr="00FC715C">
              <w:rPr>
                <w:szCs w:val="21"/>
                <w:vertAlign w:val="subscript"/>
              </w:rPr>
              <w:t>1</w:t>
            </w:r>
          </w:p>
        </w:tc>
        <w:tc>
          <w:tcPr>
            <w:tcW w:w="70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3014A9D0" w14:textId="77777777" w:rsidR="00283194" w:rsidRPr="00FC715C" w:rsidRDefault="00283194">
            <w:pPr>
              <w:snapToGrid w:val="0"/>
              <w:jc w:val="center"/>
              <w:rPr>
                <w:i/>
                <w:snapToGrid w:val="0"/>
                <w:szCs w:val="21"/>
              </w:rPr>
            </w:pPr>
            <w:r w:rsidRPr="00FC715C">
              <w:rPr>
                <w:i/>
                <w:szCs w:val="21"/>
              </w:rPr>
              <w:t>d</w:t>
            </w:r>
            <w:r w:rsidRPr="00FC715C">
              <w:rPr>
                <w:szCs w:val="21"/>
                <w:vertAlign w:val="subscript"/>
              </w:rPr>
              <w:t>3</w:t>
            </w:r>
          </w:p>
        </w:tc>
        <w:tc>
          <w:tcPr>
            <w:tcW w:w="674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8" w:space="0" w:color="231F20"/>
            </w:tcBorders>
            <w:tcMar>
              <w:left w:w="108" w:type="dxa"/>
              <w:right w:w="108" w:type="dxa"/>
            </w:tcMar>
          </w:tcPr>
          <w:p w14:paraId="23C35F64" w14:textId="77777777" w:rsidR="00283194" w:rsidRPr="00FC715C" w:rsidRDefault="00283194">
            <w:pPr>
              <w:snapToGrid w:val="0"/>
              <w:jc w:val="center"/>
              <w:rPr>
                <w:i/>
                <w:snapToGrid w:val="0"/>
                <w:szCs w:val="21"/>
              </w:rPr>
            </w:pPr>
            <w:r w:rsidRPr="00FC715C">
              <w:rPr>
                <w:i/>
                <w:szCs w:val="21"/>
              </w:rPr>
              <w:t>d</w:t>
            </w:r>
            <w:r w:rsidRPr="00FC715C">
              <w:rPr>
                <w:szCs w:val="21"/>
                <w:vertAlign w:val="subscript"/>
              </w:rPr>
              <w:t>4</w:t>
            </w:r>
          </w:p>
        </w:tc>
      </w:tr>
      <w:tr w:rsidR="00B161F8" w:rsidRPr="00FC715C" w14:paraId="6A870E1F" w14:textId="77777777" w:rsidTr="00A877E0">
        <w:trPr>
          <w:trHeight w:val="197"/>
          <w:jc w:val="center"/>
        </w:trPr>
        <w:tc>
          <w:tcPr>
            <w:tcW w:w="277" w:type="pct"/>
            <w:vMerge/>
            <w:tcBorders>
              <w:left w:val="single" w:sz="8" w:space="0" w:color="231F20"/>
              <w:bottom w:val="single" w:sz="8" w:space="0" w:color="231F20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433B54D1" w14:textId="77777777" w:rsidR="00283194" w:rsidRPr="00FC715C" w:rsidRDefault="00283194" w:rsidP="00E85A71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231F20"/>
              <w:bottom w:val="single" w:sz="8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631B9CE" w14:textId="77777777" w:rsidR="00283194" w:rsidRPr="00FC715C" w:rsidRDefault="00283194" w:rsidP="00283194">
            <w:pPr>
              <w:adjustRightInd w:val="0"/>
              <w:snapToGrid w:val="0"/>
              <w:spacing w:beforeLines="15" w:before="46" w:line="276" w:lineRule="auto"/>
              <w:jc w:val="center"/>
              <w:rPr>
                <w:szCs w:val="21"/>
              </w:rPr>
            </w:pPr>
            <w:r w:rsidRPr="00FC715C">
              <w:rPr>
                <w:szCs w:val="21"/>
              </w:rPr>
              <w:t>标称值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8" w:space="0" w:color="231F20"/>
              <w:right w:val="single" w:sz="4" w:space="0" w:color="231F20"/>
            </w:tcBorders>
          </w:tcPr>
          <w:p w14:paraId="4CB1F28B" w14:textId="77777777" w:rsidR="00283194" w:rsidRPr="00FC715C" w:rsidRDefault="00283194" w:rsidP="00A858D7">
            <w:pPr>
              <w:adjustRightInd w:val="0"/>
              <w:snapToGrid w:val="0"/>
              <w:spacing w:beforeLines="15" w:before="46" w:line="276" w:lineRule="auto"/>
              <w:jc w:val="center"/>
              <w:rPr>
                <w:szCs w:val="21"/>
              </w:rPr>
            </w:pPr>
            <w:r w:rsidRPr="00FC715C">
              <w:rPr>
                <w:szCs w:val="21"/>
              </w:rPr>
              <w:t>公差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231F20"/>
              <w:bottom w:val="single" w:sz="8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1B2AF1D" w14:textId="77777777" w:rsidR="00283194" w:rsidRPr="00FC715C" w:rsidRDefault="00283194" w:rsidP="00283194">
            <w:pPr>
              <w:adjustRightInd w:val="0"/>
              <w:snapToGrid w:val="0"/>
              <w:spacing w:beforeLines="15" w:before="46" w:line="276" w:lineRule="auto"/>
              <w:jc w:val="center"/>
              <w:rPr>
                <w:szCs w:val="21"/>
              </w:rPr>
            </w:pPr>
            <w:r w:rsidRPr="00FC715C">
              <w:rPr>
                <w:szCs w:val="21"/>
              </w:rPr>
              <w:t>标称值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8" w:space="0" w:color="231F20"/>
              <w:right w:val="single" w:sz="4" w:space="0" w:color="231F20"/>
            </w:tcBorders>
          </w:tcPr>
          <w:p w14:paraId="1EF4C59A" w14:textId="77777777" w:rsidR="00283194" w:rsidRPr="00FC715C" w:rsidRDefault="00283194" w:rsidP="00A858D7">
            <w:pPr>
              <w:adjustRightInd w:val="0"/>
              <w:snapToGrid w:val="0"/>
              <w:spacing w:beforeLines="15" w:before="46" w:line="276" w:lineRule="auto"/>
              <w:jc w:val="center"/>
              <w:rPr>
                <w:szCs w:val="21"/>
              </w:rPr>
            </w:pPr>
            <w:r w:rsidRPr="00FC715C">
              <w:rPr>
                <w:szCs w:val="21"/>
              </w:rPr>
              <w:t>公差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231F20"/>
              <w:bottom w:val="single" w:sz="8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F4D6529" w14:textId="77777777" w:rsidR="00283194" w:rsidRPr="00FC715C" w:rsidRDefault="00283194" w:rsidP="00283194">
            <w:pPr>
              <w:adjustRightInd w:val="0"/>
              <w:snapToGrid w:val="0"/>
              <w:spacing w:beforeLines="15" w:before="46" w:line="276" w:lineRule="auto"/>
              <w:jc w:val="center"/>
              <w:rPr>
                <w:szCs w:val="21"/>
              </w:rPr>
            </w:pPr>
            <w:r w:rsidRPr="00FC715C">
              <w:rPr>
                <w:szCs w:val="21"/>
              </w:rPr>
              <w:t>标称值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8" w:space="0" w:color="231F20"/>
              <w:right w:val="single" w:sz="4" w:space="0" w:color="231F20"/>
            </w:tcBorders>
          </w:tcPr>
          <w:p w14:paraId="472EA2EC" w14:textId="77777777" w:rsidR="00283194" w:rsidRPr="00FC715C" w:rsidRDefault="00283194" w:rsidP="00A858D7">
            <w:pPr>
              <w:adjustRightInd w:val="0"/>
              <w:snapToGrid w:val="0"/>
              <w:spacing w:beforeLines="15" w:before="46" w:line="276" w:lineRule="auto"/>
              <w:jc w:val="center"/>
              <w:rPr>
                <w:szCs w:val="21"/>
              </w:rPr>
            </w:pPr>
            <w:r w:rsidRPr="00FC715C">
              <w:rPr>
                <w:szCs w:val="21"/>
              </w:rPr>
              <w:t>公差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231F20"/>
              <w:bottom w:val="single" w:sz="8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32D0715" w14:textId="77777777" w:rsidR="00283194" w:rsidRPr="00FC715C" w:rsidRDefault="00283194" w:rsidP="00283194">
            <w:pPr>
              <w:adjustRightInd w:val="0"/>
              <w:snapToGrid w:val="0"/>
              <w:spacing w:beforeLines="15" w:before="46" w:line="276" w:lineRule="auto"/>
              <w:jc w:val="center"/>
              <w:rPr>
                <w:szCs w:val="21"/>
              </w:rPr>
            </w:pPr>
            <w:r w:rsidRPr="00FC715C">
              <w:rPr>
                <w:szCs w:val="21"/>
              </w:rPr>
              <w:t>标称值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8" w:space="0" w:color="231F20"/>
              <w:right w:val="single" w:sz="4" w:space="0" w:color="231F20"/>
            </w:tcBorders>
          </w:tcPr>
          <w:p w14:paraId="5175982E" w14:textId="77777777" w:rsidR="00283194" w:rsidRPr="00FC715C" w:rsidRDefault="00283194" w:rsidP="00A858D7">
            <w:pPr>
              <w:adjustRightInd w:val="0"/>
              <w:snapToGrid w:val="0"/>
              <w:spacing w:beforeLines="15" w:before="46" w:line="276" w:lineRule="auto"/>
              <w:jc w:val="center"/>
              <w:rPr>
                <w:szCs w:val="21"/>
              </w:rPr>
            </w:pPr>
            <w:r w:rsidRPr="00FC715C">
              <w:rPr>
                <w:szCs w:val="21"/>
              </w:rPr>
              <w:t>公差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231F20"/>
              <w:bottom w:val="single" w:sz="8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75BF79A" w14:textId="77777777" w:rsidR="00283194" w:rsidRPr="00FC715C" w:rsidRDefault="00283194" w:rsidP="00283194">
            <w:pPr>
              <w:adjustRightInd w:val="0"/>
              <w:snapToGrid w:val="0"/>
              <w:spacing w:beforeLines="15" w:before="46" w:line="276" w:lineRule="auto"/>
              <w:jc w:val="center"/>
              <w:rPr>
                <w:szCs w:val="21"/>
              </w:rPr>
            </w:pPr>
            <w:r w:rsidRPr="00FC715C">
              <w:rPr>
                <w:szCs w:val="21"/>
              </w:rPr>
              <w:t>标称值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8" w:space="0" w:color="231F20"/>
              <w:right w:val="single" w:sz="4" w:space="0" w:color="231F20"/>
            </w:tcBorders>
          </w:tcPr>
          <w:p w14:paraId="0E368F16" w14:textId="77777777" w:rsidR="00283194" w:rsidRPr="00FC715C" w:rsidRDefault="00283194" w:rsidP="00A858D7">
            <w:pPr>
              <w:adjustRightInd w:val="0"/>
              <w:snapToGrid w:val="0"/>
              <w:spacing w:beforeLines="15" w:before="46" w:line="276" w:lineRule="auto"/>
              <w:jc w:val="center"/>
              <w:rPr>
                <w:szCs w:val="21"/>
              </w:rPr>
            </w:pPr>
            <w:r w:rsidRPr="00FC715C">
              <w:rPr>
                <w:szCs w:val="21"/>
              </w:rPr>
              <w:t>公差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231F20"/>
              <w:bottom w:val="single" w:sz="8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E1C050C" w14:textId="77777777" w:rsidR="00283194" w:rsidRPr="00FC715C" w:rsidRDefault="00283194" w:rsidP="00283194">
            <w:pPr>
              <w:adjustRightInd w:val="0"/>
              <w:snapToGrid w:val="0"/>
              <w:spacing w:beforeLines="15" w:before="46" w:line="276" w:lineRule="auto"/>
              <w:jc w:val="center"/>
              <w:rPr>
                <w:szCs w:val="21"/>
              </w:rPr>
            </w:pPr>
            <w:r w:rsidRPr="00FC715C">
              <w:rPr>
                <w:szCs w:val="21"/>
              </w:rPr>
              <w:t>标称值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8" w:space="0" w:color="231F20"/>
              <w:right w:val="single" w:sz="4" w:space="0" w:color="231F20"/>
            </w:tcBorders>
          </w:tcPr>
          <w:p w14:paraId="73FA9731" w14:textId="77777777" w:rsidR="00283194" w:rsidRPr="00FC715C" w:rsidRDefault="00283194" w:rsidP="00A858D7">
            <w:pPr>
              <w:adjustRightInd w:val="0"/>
              <w:snapToGrid w:val="0"/>
              <w:spacing w:beforeLines="15" w:before="46" w:line="276" w:lineRule="auto"/>
              <w:jc w:val="center"/>
              <w:rPr>
                <w:szCs w:val="21"/>
              </w:rPr>
            </w:pPr>
            <w:r w:rsidRPr="00FC715C">
              <w:rPr>
                <w:szCs w:val="21"/>
              </w:rPr>
              <w:t>公差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231F20"/>
              <w:bottom w:val="single" w:sz="8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F8719F9" w14:textId="77777777" w:rsidR="00283194" w:rsidRPr="00FC715C" w:rsidRDefault="00283194" w:rsidP="00283194">
            <w:pPr>
              <w:adjustRightInd w:val="0"/>
              <w:snapToGrid w:val="0"/>
              <w:spacing w:beforeLines="15" w:before="46" w:line="276" w:lineRule="auto"/>
              <w:jc w:val="center"/>
              <w:rPr>
                <w:szCs w:val="21"/>
              </w:rPr>
            </w:pPr>
            <w:r w:rsidRPr="00FC715C">
              <w:rPr>
                <w:szCs w:val="21"/>
              </w:rPr>
              <w:t>标称值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8" w:space="0" w:color="231F20"/>
              <w:right w:val="single" w:sz="8" w:space="0" w:color="231F20"/>
            </w:tcBorders>
          </w:tcPr>
          <w:p w14:paraId="2CFC6A4E" w14:textId="77777777" w:rsidR="00283194" w:rsidRPr="00FC715C" w:rsidRDefault="00283194" w:rsidP="00A858D7">
            <w:pPr>
              <w:adjustRightInd w:val="0"/>
              <w:snapToGrid w:val="0"/>
              <w:spacing w:beforeLines="15" w:before="46" w:line="276" w:lineRule="auto"/>
              <w:jc w:val="center"/>
              <w:rPr>
                <w:szCs w:val="21"/>
              </w:rPr>
            </w:pPr>
            <w:r w:rsidRPr="00FC715C">
              <w:rPr>
                <w:szCs w:val="21"/>
              </w:rPr>
              <w:t>公差</w:t>
            </w:r>
          </w:p>
        </w:tc>
      </w:tr>
      <w:tr w:rsidR="00896DD5" w:rsidRPr="00FC715C" w14:paraId="26B78B53" w14:textId="77777777" w:rsidTr="00196ECE">
        <w:trPr>
          <w:jc w:val="center"/>
        </w:trPr>
        <w:tc>
          <w:tcPr>
            <w:tcW w:w="277" w:type="pct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tcMar>
              <w:left w:w="108" w:type="dxa"/>
              <w:right w:w="108" w:type="dxa"/>
            </w:tcMar>
            <w:vAlign w:val="center"/>
          </w:tcPr>
          <w:p w14:paraId="5A35A8A8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rFonts w:hint="eastAsia"/>
                <w:szCs w:val="21"/>
              </w:rPr>
              <w:t>0.5</w:t>
            </w:r>
          </w:p>
        </w:tc>
        <w:tc>
          <w:tcPr>
            <w:tcW w:w="456" w:type="pc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94165D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6.8-8.2</w:t>
            </w:r>
          </w:p>
          <w:p w14:paraId="672AC5C0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6.8-9.7</w:t>
            </w:r>
            <w:r w:rsidRPr="00FC715C">
              <w:rPr>
                <w:szCs w:val="21"/>
                <w:vertAlign w:val="superscript"/>
              </w:rPr>
              <w:t>b</w:t>
            </w:r>
          </w:p>
        </w:tc>
        <w:tc>
          <w:tcPr>
            <w:tcW w:w="202" w:type="pct"/>
            <w:vMerge w:val="restart"/>
            <w:tcBorders>
              <w:top w:val="single" w:sz="8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14:paraId="6EF13A07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±0.1</w:t>
            </w:r>
          </w:p>
        </w:tc>
        <w:tc>
          <w:tcPr>
            <w:tcW w:w="456" w:type="pc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4C123C" w14:textId="77777777" w:rsidR="00B161F8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szCs w:val="21"/>
              </w:rPr>
              <w:t>4.6-4.8</w:t>
            </w:r>
          </w:p>
        </w:tc>
        <w:tc>
          <w:tcPr>
            <w:tcW w:w="202" w:type="pct"/>
            <w:vMerge w:val="restart"/>
            <w:tcBorders>
              <w:top w:val="single" w:sz="8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14:paraId="7C644CA7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±0.1</w:t>
            </w:r>
          </w:p>
        </w:tc>
        <w:tc>
          <w:tcPr>
            <w:tcW w:w="569" w:type="pc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DDA019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57.0-64.8</w:t>
            </w:r>
          </w:p>
        </w:tc>
        <w:tc>
          <w:tcPr>
            <w:tcW w:w="160" w:type="pct"/>
            <w:vMerge w:val="restart"/>
            <w:tcBorders>
              <w:top w:val="single" w:sz="8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14:paraId="0753BB9F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±0.2</w:t>
            </w:r>
          </w:p>
        </w:tc>
        <w:tc>
          <w:tcPr>
            <w:tcW w:w="565" w:type="pc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5182C0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47.5-54.1</w:t>
            </w:r>
          </w:p>
        </w:tc>
        <w:tc>
          <w:tcPr>
            <w:tcW w:w="161" w:type="pct"/>
            <w:vMerge w:val="restart"/>
            <w:tcBorders>
              <w:top w:val="single" w:sz="8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14:paraId="7C11DE3B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±0.2</w:t>
            </w:r>
          </w:p>
        </w:tc>
        <w:tc>
          <w:tcPr>
            <w:tcW w:w="370" w:type="pc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877F82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1.8-2.1</w:t>
            </w:r>
          </w:p>
        </w:tc>
        <w:tc>
          <w:tcPr>
            <w:tcW w:w="204" w:type="pct"/>
            <w:vMerge w:val="restart"/>
            <w:tcBorders>
              <w:top w:val="single" w:sz="8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14:paraId="6D3384A7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±0.1</w:t>
            </w:r>
          </w:p>
        </w:tc>
        <w:tc>
          <w:tcPr>
            <w:tcW w:w="499" w:type="pc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74E01E" w14:textId="77777777" w:rsidR="00B161F8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szCs w:val="21"/>
              </w:rPr>
              <w:t>13.4-13.8</w:t>
            </w:r>
          </w:p>
        </w:tc>
        <w:tc>
          <w:tcPr>
            <w:tcW w:w="204" w:type="pct"/>
            <w:vMerge w:val="restart"/>
            <w:tcBorders>
              <w:top w:val="single" w:sz="8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14:paraId="5AC6DD00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±0.1</w:t>
            </w:r>
          </w:p>
        </w:tc>
        <w:tc>
          <w:tcPr>
            <w:tcW w:w="499" w:type="pc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193DD1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10.5-11.0</w:t>
            </w:r>
          </w:p>
        </w:tc>
        <w:tc>
          <w:tcPr>
            <w:tcW w:w="176" w:type="pct"/>
            <w:vMerge w:val="restart"/>
            <w:tcBorders>
              <w:top w:val="single" w:sz="8" w:space="0" w:color="231F20"/>
              <w:left w:val="single" w:sz="4" w:space="0" w:color="auto"/>
              <w:right w:val="single" w:sz="8" w:space="0" w:color="231F20"/>
            </w:tcBorders>
            <w:vAlign w:val="center"/>
          </w:tcPr>
          <w:p w14:paraId="55653538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±0.1</w:t>
            </w:r>
          </w:p>
        </w:tc>
      </w:tr>
      <w:tr w:rsidR="00B161F8" w:rsidRPr="00FC715C" w14:paraId="0A6A5C85" w14:textId="77777777" w:rsidTr="00A877E0">
        <w:trPr>
          <w:jc w:val="center"/>
        </w:trPr>
        <w:tc>
          <w:tcPr>
            <w:tcW w:w="277" w:type="pct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6A68AACB" w14:textId="77777777" w:rsidR="00B161F8" w:rsidRPr="00FC715C" w:rsidRDefault="00B161F8" w:rsidP="00A877E0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rFonts w:hint="eastAsia"/>
                <w:szCs w:val="21"/>
              </w:rPr>
              <w:t>1</w:t>
            </w:r>
            <w:r w:rsidR="00A877E0">
              <w:rPr>
                <w:rFonts w:hint="eastAsia"/>
                <w:szCs w:val="21"/>
                <w:vertAlign w:val="superscript"/>
              </w:rPr>
              <w:t>c</w:t>
            </w: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6D1E10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8.1-9.7</w:t>
            </w:r>
          </w:p>
        </w:tc>
        <w:tc>
          <w:tcPr>
            <w:tcW w:w="202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1127305F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7756D9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6.3-6.5</w:t>
            </w:r>
          </w:p>
        </w:tc>
        <w:tc>
          <w:tcPr>
            <w:tcW w:w="202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284B8E5D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A13CDB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64.0-64.5</w:t>
            </w: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45A88ACE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565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E1D461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rFonts w:hint="eastAsia"/>
                <w:szCs w:val="21"/>
              </w:rPr>
              <w:t>54.0-54.5</w:t>
            </w:r>
          </w:p>
        </w:tc>
        <w:tc>
          <w:tcPr>
            <w:tcW w:w="161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0B9D7B63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370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93390B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1.9-2.3</w:t>
            </w: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320017B0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9999B9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13.7-13.8</w:t>
            </w: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47AB1F6E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E194E8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10.5-11.0</w:t>
            </w:r>
          </w:p>
        </w:tc>
        <w:tc>
          <w:tcPr>
            <w:tcW w:w="176" w:type="pct"/>
            <w:vMerge/>
            <w:tcBorders>
              <w:left w:val="single" w:sz="4" w:space="0" w:color="auto"/>
              <w:right w:val="single" w:sz="8" w:space="0" w:color="231F20"/>
            </w:tcBorders>
            <w:vAlign w:val="center"/>
          </w:tcPr>
          <w:p w14:paraId="0B1A48DF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</w:tr>
      <w:tr w:rsidR="00B161F8" w:rsidRPr="00FC715C" w14:paraId="30C334F2" w14:textId="77777777" w:rsidTr="00A877E0">
        <w:trPr>
          <w:jc w:val="center"/>
        </w:trPr>
        <w:tc>
          <w:tcPr>
            <w:tcW w:w="277" w:type="pct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2D6C1510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</w:t>
            </w:r>
            <w:r w:rsidRPr="00FC715C">
              <w:rPr>
                <w:szCs w:val="21"/>
                <w:vertAlign w:val="superscript"/>
              </w:rPr>
              <w:t>d</w:t>
            </w: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70C9E0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10.8-11.4</w:t>
            </w:r>
          </w:p>
        </w:tc>
        <w:tc>
          <w:tcPr>
            <w:tcW w:w="202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4FFD5FA7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4B7C3C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8.5-8.75</w:t>
            </w:r>
          </w:p>
        </w:tc>
        <w:tc>
          <w:tcPr>
            <w:tcW w:w="202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58E9D938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3F27DE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45.9-46.9</w:t>
            </w: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77E9200D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565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7F7999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35.2-35.9</w:t>
            </w:r>
          </w:p>
        </w:tc>
        <w:tc>
          <w:tcPr>
            <w:tcW w:w="161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4668CB8E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370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55F2C8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1.9-2.3</w:t>
            </w: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254FC796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A892AC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17.75</w:t>
            </w: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5E0F8768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CA8018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14.70</w:t>
            </w:r>
          </w:p>
        </w:tc>
        <w:tc>
          <w:tcPr>
            <w:tcW w:w="176" w:type="pct"/>
            <w:vMerge/>
            <w:tcBorders>
              <w:left w:val="single" w:sz="4" w:space="0" w:color="auto"/>
              <w:right w:val="single" w:sz="8" w:space="0" w:color="231F20"/>
            </w:tcBorders>
            <w:vAlign w:val="center"/>
          </w:tcPr>
          <w:p w14:paraId="37A0D975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</w:tr>
      <w:tr w:rsidR="00B161F8" w:rsidRPr="00FC715C" w14:paraId="06CCE21D" w14:textId="77777777" w:rsidTr="00A877E0">
        <w:trPr>
          <w:jc w:val="center"/>
        </w:trPr>
        <w:tc>
          <w:tcPr>
            <w:tcW w:w="277" w:type="pct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4BD300C7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2.25</w:t>
            </w: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D1BC77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10.8-11.4</w:t>
            </w:r>
          </w:p>
        </w:tc>
        <w:tc>
          <w:tcPr>
            <w:tcW w:w="202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213809D5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DDF9BB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8.5-8.75</w:t>
            </w:r>
          </w:p>
        </w:tc>
        <w:tc>
          <w:tcPr>
            <w:tcW w:w="202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47C27478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FAEB0D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64.4-66.8</w:t>
            </w: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7A1801D3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565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0AED06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53.9-54.6</w:t>
            </w:r>
          </w:p>
        </w:tc>
        <w:tc>
          <w:tcPr>
            <w:tcW w:w="161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6C33ABE9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370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56F458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1.9-2.3</w:t>
            </w: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43E8A09F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66C6A2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17.75</w:t>
            </w: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57DF0AA5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A834F5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14.70</w:t>
            </w:r>
          </w:p>
        </w:tc>
        <w:tc>
          <w:tcPr>
            <w:tcW w:w="176" w:type="pct"/>
            <w:vMerge/>
            <w:tcBorders>
              <w:left w:val="single" w:sz="4" w:space="0" w:color="auto"/>
              <w:right w:val="single" w:sz="8" w:space="0" w:color="231F20"/>
            </w:tcBorders>
            <w:vAlign w:val="center"/>
          </w:tcPr>
          <w:p w14:paraId="2A046CC1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</w:tr>
      <w:tr w:rsidR="00B161F8" w:rsidRPr="00FC715C" w14:paraId="369ABFD0" w14:textId="77777777" w:rsidTr="00A877E0">
        <w:trPr>
          <w:jc w:val="center"/>
        </w:trPr>
        <w:tc>
          <w:tcPr>
            <w:tcW w:w="277" w:type="pct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7D0B1646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3</w:t>
            </w: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626DEC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10.8-11.6</w:t>
            </w:r>
          </w:p>
        </w:tc>
        <w:tc>
          <w:tcPr>
            <w:tcW w:w="202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341FBF31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F68714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8.5-8.75</w:t>
            </w:r>
          </w:p>
        </w:tc>
        <w:tc>
          <w:tcPr>
            <w:tcW w:w="202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4CA8E0A8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BF776F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82.4-84.6</w:t>
            </w: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1D558E1B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565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395ECC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71.7-72.4</w:t>
            </w:r>
          </w:p>
        </w:tc>
        <w:tc>
          <w:tcPr>
            <w:tcW w:w="161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11F6B2C5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370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34F061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1.9-2.3</w:t>
            </w: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49F697A6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24900D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17.75</w:t>
            </w: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59B706E8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90D75C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14.70</w:t>
            </w:r>
          </w:p>
        </w:tc>
        <w:tc>
          <w:tcPr>
            <w:tcW w:w="176" w:type="pct"/>
            <w:vMerge/>
            <w:tcBorders>
              <w:left w:val="single" w:sz="4" w:space="0" w:color="auto"/>
              <w:right w:val="single" w:sz="8" w:space="0" w:color="231F20"/>
            </w:tcBorders>
            <w:vAlign w:val="center"/>
          </w:tcPr>
          <w:p w14:paraId="18A2BF8A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</w:tr>
      <w:tr w:rsidR="00B161F8" w:rsidRPr="00FC715C" w14:paraId="0D4F9BCE" w14:textId="77777777" w:rsidTr="00A877E0">
        <w:trPr>
          <w:jc w:val="center"/>
        </w:trPr>
        <w:tc>
          <w:tcPr>
            <w:tcW w:w="277" w:type="pct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69BD6E9E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5</w:t>
            </w: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499E5C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14.4-15.0</w:t>
            </w:r>
          </w:p>
        </w:tc>
        <w:tc>
          <w:tcPr>
            <w:tcW w:w="202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5A4CE5AB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13BE71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11.7-12.2</w:t>
            </w:r>
          </w:p>
        </w:tc>
        <w:tc>
          <w:tcPr>
            <w:tcW w:w="202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377DCF6A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8AF198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76.5-80.0</w:t>
            </w:r>
          </w:p>
        </w:tc>
        <w:tc>
          <w:tcPr>
            <w:tcW w:w="160" w:type="pct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1D633720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565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46977A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64.3-66.7</w:t>
            </w:r>
          </w:p>
        </w:tc>
        <w:tc>
          <w:tcPr>
            <w:tcW w:w="161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692DD66B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370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87C26F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2.0-3.1</w:t>
            </w:r>
          </w:p>
        </w:tc>
        <w:tc>
          <w:tcPr>
            <w:tcW w:w="204" w:type="pct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14:paraId="593AD498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±0.15</w:t>
            </w: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FAB4DE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22.9-23.1</w:t>
            </w: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6CF986D5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B67F95" w14:textId="77777777" w:rsidR="00B161F8" w:rsidRPr="00FC715C" w:rsidRDefault="00A877E0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szCs w:val="21"/>
              </w:rPr>
              <w:t>19.40-19.9</w:t>
            </w:r>
          </w:p>
        </w:tc>
        <w:tc>
          <w:tcPr>
            <w:tcW w:w="176" w:type="pct"/>
            <w:vMerge/>
            <w:tcBorders>
              <w:left w:val="single" w:sz="4" w:space="0" w:color="auto"/>
              <w:right w:val="single" w:sz="8" w:space="0" w:color="231F20"/>
            </w:tcBorders>
            <w:vAlign w:val="center"/>
          </w:tcPr>
          <w:p w14:paraId="634947AD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</w:tr>
      <w:tr w:rsidR="00B161F8" w:rsidRPr="00FC715C" w14:paraId="1D43BDF6" w14:textId="77777777" w:rsidTr="00A877E0">
        <w:trPr>
          <w:jc w:val="center"/>
        </w:trPr>
        <w:tc>
          <w:tcPr>
            <w:tcW w:w="277" w:type="pct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4218ED27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10</w:t>
            </w: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4EB74D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16.6-18.0</w:t>
            </w:r>
          </w:p>
        </w:tc>
        <w:tc>
          <w:tcPr>
            <w:tcW w:w="202" w:type="pct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53DADF69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B9A234" w14:textId="77777777" w:rsidR="00B161F8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szCs w:val="21"/>
              </w:rPr>
              <w:t>14.1-14.7</w:t>
            </w:r>
          </w:p>
        </w:tc>
        <w:tc>
          <w:tcPr>
            <w:tcW w:w="202" w:type="pct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02905D51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589748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 xml:space="preserve">97.7-100.5 </w:t>
            </w:r>
          </w:p>
        </w:tc>
        <w:tc>
          <w:tcPr>
            <w:tcW w:w="160" w:type="pct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14:paraId="1CB0A178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±0.3</w:t>
            </w:r>
          </w:p>
        </w:tc>
        <w:tc>
          <w:tcPr>
            <w:tcW w:w="565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2F29D2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86.2-87.3</w:t>
            </w:r>
          </w:p>
        </w:tc>
        <w:tc>
          <w:tcPr>
            <w:tcW w:w="161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0F644418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370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95084A" w14:textId="77777777" w:rsidR="00B161F8" w:rsidRPr="00FC715C" w:rsidRDefault="00B161F8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2.0-3.1</w:t>
            </w: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346BC1DF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F94A53" w14:textId="77777777" w:rsidR="00B161F8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26.9-27.4</w:t>
            </w: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0AA5227B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28715E" w14:textId="77777777" w:rsidR="00B161F8" w:rsidRPr="00FC715C" w:rsidRDefault="00A877E0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szCs w:val="21"/>
              </w:rPr>
              <w:t>21.50-21.9</w:t>
            </w:r>
          </w:p>
        </w:tc>
        <w:tc>
          <w:tcPr>
            <w:tcW w:w="176" w:type="pct"/>
            <w:vMerge/>
            <w:tcBorders>
              <w:left w:val="single" w:sz="4" w:space="0" w:color="auto"/>
              <w:bottom w:val="single" w:sz="4" w:space="0" w:color="231F20"/>
              <w:right w:val="single" w:sz="8" w:space="0" w:color="231F20"/>
            </w:tcBorders>
            <w:vAlign w:val="center"/>
          </w:tcPr>
          <w:p w14:paraId="36921531" w14:textId="77777777" w:rsidR="00B161F8" w:rsidRPr="00FC715C" w:rsidRDefault="00B161F8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</w:tr>
      <w:tr w:rsidR="00B161F8" w:rsidRPr="00FC715C" w14:paraId="4AEF7661" w14:textId="77777777" w:rsidTr="00A877E0">
        <w:trPr>
          <w:jc w:val="center"/>
        </w:trPr>
        <w:tc>
          <w:tcPr>
            <w:tcW w:w="277" w:type="pct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4ADB52F2" w14:textId="77777777" w:rsidR="00283194" w:rsidRPr="00FC715C" w:rsidRDefault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20</w:t>
            </w: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09D9D1" w14:textId="77777777" w:rsidR="00283194" w:rsidRPr="00FC715C" w:rsidRDefault="00283194" w:rsidP="00E85A71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 xml:space="preserve">21.2-22.7 </w:t>
            </w:r>
          </w:p>
        </w:tc>
        <w:tc>
          <w:tcPr>
            <w:tcW w:w="202" w:type="pc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23F600D7" w14:textId="77777777" w:rsidR="00283194" w:rsidRPr="00FC715C" w:rsidRDefault="00283194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±0.15</w:t>
            </w: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8B10BF" w14:textId="77777777" w:rsidR="00283194" w:rsidRPr="00FC715C" w:rsidRDefault="00283194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18.2-19.1</w:t>
            </w:r>
          </w:p>
        </w:tc>
        <w:tc>
          <w:tcPr>
            <w:tcW w:w="202" w:type="pc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050E44A9" w14:textId="77777777" w:rsidR="00283194" w:rsidRPr="00FC715C" w:rsidRDefault="00283194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±0.15</w:t>
            </w:r>
          </w:p>
        </w:tc>
        <w:tc>
          <w:tcPr>
            <w:tcW w:w="56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6CAFA2" w14:textId="77777777" w:rsidR="00283194" w:rsidRPr="00FC715C" w:rsidRDefault="00283194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107.3-120.2</w:t>
            </w:r>
          </w:p>
        </w:tc>
        <w:tc>
          <w:tcPr>
            <w:tcW w:w="160" w:type="pct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579AA215" w14:textId="77777777" w:rsidR="00283194" w:rsidRPr="00FC715C" w:rsidRDefault="00283194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565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48DD5D" w14:textId="77777777" w:rsidR="00283194" w:rsidRPr="00FC715C" w:rsidRDefault="00283194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95.6-109.1</w:t>
            </w:r>
          </w:p>
        </w:tc>
        <w:tc>
          <w:tcPr>
            <w:tcW w:w="161" w:type="pct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20611B8B" w14:textId="77777777" w:rsidR="00283194" w:rsidRPr="00FC715C" w:rsidRDefault="00283194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370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6A6668" w14:textId="77777777" w:rsidR="00283194" w:rsidRPr="00FC715C" w:rsidRDefault="00283194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2.0-3.1</w:t>
            </w: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34E7857D" w14:textId="77777777" w:rsidR="00283194" w:rsidRPr="00FC715C" w:rsidRDefault="00283194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F8E0DB" w14:textId="77777777" w:rsidR="00283194" w:rsidRPr="00FC715C" w:rsidRDefault="00283194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32.25-39.0</w:t>
            </w:r>
          </w:p>
        </w:tc>
        <w:tc>
          <w:tcPr>
            <w:tcW w:w="204" w:type="pc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56D7003B" w14:textId="77777777" w:rsidR="00283194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±0.15</w:t>
            </w: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30CD00" w14:textId="77777777" w:rsidR="00283194" w:rsidRPr="00FC715C" w:rsidRDefault="00283194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25.15-26.1</w:t>
            </w:r>
          </w:p>
        </w:tc>
        <w:tc>
          <w:tcPr>
            <w:tcW w:w="176" w:type="pc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8" w:space="0" w:color="231F20"/>
            </w:tcBorders>
            <w:vAlign w:val="center"/>
          </w:tcPr>
          <w:p w14:paraId="18352C41" w14:textId="77777777" w:rsidR="00283194" w:rsidRPr="00FC715C" w:rsidRDefault="00B161F8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±0.15</w:t>
            </w:r>
          </w:p>
        </w:tc>
      </w:tr>
      <w:tr w:rsidR="00A877E0" w:rsidRPr="00FC715C" w14:paraId="69DD85B3" w14:textId="77777777" w:rsidTr="00A877E0">
        <w:trPr>
          <w:jc w:val="center"/>
        </w:trPr>
        <w:tc>
          <w:tcPr>
            <w:tcW w:w="277" w:type="pct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5F9D4CFD" w14:textId="77777777" w:rsidR="00A877E0" w:rsidRPr="00FC715C" w:rsidRDefault="00A877E0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50</w:t>
            </w: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9F7960" w14:textId="77777777" w:rsidR="00A877E0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29.2-32.3</w:t>
            </w:r>
          </w:p>
        </w:tc>
        <w:tc>
          <w:tcPr>
            <w:tcW w:w="202" w:type="pct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14:paraId="71002E31" w14:textId="77777777" w:rsidR="00A877E0" w:rsidRPr="00FC715C" w:rsidRDefault="00A877E0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±0.2</w:t>
            </w: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F8F13B" w14:textId="77777777" w:rsidR="00A877E0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26.4-29.3</w:t>
            </w:r>
          </w:p>
        </w:tc>
        <w:tc>
          <w:tcPr>
            <w:tcW w:w="202" w:type="pct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14:paraId="1F4B3FC6" w14:textId="77777777" w:rsidR="00A877E0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±0.2</w:t>
            </w:r>
          </w:p>
        </w:tc>
        <w:tc>
          <w:tcPr>
            <w:tcW w:w="56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DA5284" w14:textId="77777777" w:rsidR="00A877E0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128.8-151.2</w:t>
            </w:r>
            <w:r w:rsidRPr="00FC715C">
              <w:rPr>
                <w:szCs w:val="21"/>
                <w:vertAlign w:val="superscript"/>
              </w:rPr>
              <w:t>e</w:t>
            </w:r>
          </w:p>
        </w:tc>
        <w:tc>
          <w:tcPr>
            <w:tcW w:w="160" w:type="pct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14:paraId="669C65A5" w14:textId="77777777" w:rsidR="00A877E0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±0.5</w:t>
            </w:r>
          </w:p>
        </w:tc>
        <w:tc>
          <w:tcPr>
            <w:tcW w:w="565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F46706" w14:textId="77777777" w:rsidR="00A877E0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118.7-128.2</w:t>
            </w:r>
            <w:r w:rsidRPr="00FC715C">
              <w:rPr>
                <w:szCs w:val="21"/>
                <w:vertAlign w:val="superscript"/>
              </w:rPr>
              <w:t>e</w:t>
            </w:r>
          </w:p>
        </w:tc>
        <w:tc>
          <w:tcPr>
            <w:tcW w:w="161" w:type="pct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14:paraId="73212339" w14:textId="77777777" w:rsidR="00A877E0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±0.5</w:t>
            </w:r>
          </w:p>
        </w:tc>
        <w:tc>
          <w:tcPr>
            <w:tcW w:w="370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513DF0" w14:textId="77777777" w:rsidR="00A877E0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2.0-3.5</w:t>
            </w:r>
          </w:p>
        </w:tc>
        <w:tc>
          <w:tcPr>
            <w:tcW w:w="204" w:type="pct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14:paraId="1CC20053" w14:textId="77777777" w:rsidR="00A877E0" w:rsidRPr="00FC715C" w:rsidRDefault="00A877E0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±0.2</w:t>
            </w: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93255A" w14:textId="77777777" w:rsidR="00A877E0" w:rsidRPr="00FC715C" w:rsidRDefault="00A877E0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45.00-50.1</w:t>
            </w:r>
          </w:p>
        </w:tc>
        <w:tc>
          <w:tcPr>
            <w:tcW w:w="204" w:type="pct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14:paraId="7D0CC62F" w14:textId="77777777" w:rsidR="00A877E0" w:rsidRPr="00FC715C" w:rsidRDefault="00A877E0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±0.2</w:t>
            </w: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1BE6C4" w14:textId="77777777" w:rsidR="00A877E0" w:rsidRPr="00FC715C" w:rsidRDefault="00A877E0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szCs w:val="21"/>
              </w:rPr>
              <w:t>33.2-39.10</w:t>
            </w:r>
          </w:p>
        </w:tc>
        <w:tc>
          <w:tcPr>
            <w:tcW w:w="176" w:type="pct"/>
            <w:vMerge w:val="restart"/>
            <w:tcBorders>
              <w:top w:val="single" w:sz="4" w:space="0" w:color="231F20"/>
              <w:left w:val="single" w:sz="4" w:space="0" w:color="auto"/>
              <w:right w:val="single" w:sz="8" w:space="0" w:color="231F20"/>
            </w:tcBorders>
            <w:vAlign w:val="center"/>
          </w:tcPr>
          <w:p w14:paraId="3F70EA69" w14:textId="77777777" w:rsidR="00A877E0" w:rsidRPr="00FC715C" w:rsidRDefault="00A877E0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±0.2</w:t>
            </w:r>
          </w:p>
        </w:tc>
      </w:tr>
      <w:tr w:rsidR="00A877E0" w:rsidRPr="00FC715C" w14:paraId="0F584902" w14:textId="77777777" w:rsidTr="00A877E0">
        <w:trPr>
          <w:jc w:val="center"/>
        </w:trPr>
        <w:tc>
          <w:tcPr>
            <w:tcW w:w="277" w:type="pct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  <w:tcMar>
              <w:left w:w="108" w:type="dxa"/>
              <w:right w:w="108" w:type="dxa"/>
            </w:tcMar>
          </w:tcPr>
          <w:p w14:paraId="725F0FC5" w14:textId="77777777" w:rsidR="00A877E0" w:rsidRPr="00FC715C" w:rsidRDefault="00A877E0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100</w:t>
            </w: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ED0069" w14:textId="77777777" w:rsidR="00A877E0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35.2-35.5</w:t>
            </w:r>
          </w:p>
        </w:tc>
        <w:tc>
          <w:tcPr>
            <w:tcW w:w="202" w:type="pct"/>
            <w:vMerge/>
            <w:tcBorders>
              <w:left w:val="single" w:sz="4" w:space="0" w:color="auto"/>
              <w:bottom w:val="single" w:sz="8" w:space="0" w:color="231F20"/>
              <w:right w:val="single" w:sz="4" w:space="0" w:color="231F20"/>
            </w:tcBorders>
            <w:vAlign w:val="center"/>
          </w:tcPr>
          <w:p w14:paraId="7635A21E" w14:textId="77777777" w:rsidR="00A877E0" w:rsidRPr="00FC715C" w:rsidRDefault="00A877E0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56" w:type="pct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996146" w14:textId="77777777" w:rsidR="00A877E0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31.8-32.2</w:t>
            </w:r>
          </w:p>
        </w:tc>
        <w:tc>
          <w:tcPr>
            <w:tcW w:w="202" w:type="pct"/>
            <w:vMerge/>
            <w:tcBorders>
              <w:left w:val="single" w:sz="4" w:space="0" w:color="auto"/>
              <w:bottom w:val="single" w:sz="8" w:space="0" w:color="231F20"/>
              <w:right w:val="single" w:sz="4" w:space="0" w:color="231F20"/>
            </w:tcBorders>
            <w:vAlign w:val="center"/>
          </w:tcPr>
          <w:p w14:paraId="51355E05" w14:textId="77777777" w:rsidR="00A877E0" w:rsidRPr="00FC715C" w:rsidRDefault="00A877E0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64CA60" w14:textId="77777777" w:rsidR="00A877E0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169.8</w:t>
            </w:r>
          </w:p>
        </w:tc>
        <w:tc>
          <w:tcPr>
            <w:tcW w:w="160" w:type="pct"/>
            <w:vMerge/>
            <w:tcBorders>
              <w:left w:val="single" w:sz="4" w:space="0" w:color="auto"/>
              <w:bottom w:val="single" w:sz="8" w:space="0" w:color="231F20"/>
              <w:right w:val="single" w:sz="4" w:space="0" w:color="231F20"/>
            </w:tcBorders>
            <w:vAlign w:val="center"/>
          </w:tcPr>
          <w:p w14:paraId="40B48636" w14:textId="77777777" w:rsidR="00A877E0" w:rsidRPr="00FC715C" w:rsidRDefault="00A877E0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565" w:type="pct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8DAE71" w14:textId="77777777" w:rsidR="00A877E0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156.4</w:t>
            </w:r>
          </w:p>
        </w:tc>
        <w:tc>
          <w:tcPr>
            <w:tcW w:w="161" w:type="pct"/>
            <w:vMerge/>
            <w:tcBorders>
              <w:left w:val="single" w:sz="4" w:space="0" w:color="auto"/>
              <w:bottom w:val="single" w:sz="8" w:space="0" w:color="231F20"/>
              <w:right w:val="single" w:sz="4" w:space="0" w:color="231F20"/>
            </w:tcBorders>
            <w:vAlign w:val="center"/>
          </w:tcPr>
          <w:p w14:paraId="1E6A0350" w14:textId="77777777" w:rsidR="00A877E0" w:rsidRPr="00FC715C" w:rsidRDefault="00A877E0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370" w:type="pct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0DDADE" w14:textId="77777777" w:rsidR="00A877E0" w:rsidRPr="00FC715C" w:rsidRDefault="00A877E0" w:rsidP="00283194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2.7-3.1</w:t>
            </w: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8" w:space="0" w:color="231F20"/>
              <w:right w:val="single" w:sz="4" w:space="0" w:color="231F20"/>
            </w:tcBorders>
            <w:vAlign w:val="center"/>
          </w:tcPr>
          <w:p w14:paraId="02926971" w14:textId="77777777" w:rsidR="00A877E0" w:rsidRPr="00FC715C" w:rsidRDefault="00A877E0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E3D204" w14:textId="77777777" w:rsidR="00A877E0" w:rsidRPr="00FC715C" w:rsidRDefault="00A877E0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47.65</w:t>
            </w: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8" w:space="0" w:color="231F20"/>
              <w:right w:val="single" w:sz="4" w:space="0" w:color="231F20"/>
            </w:tcBorders>
            <w:vAlign w:val="center"/>
          </w:tcPr>
          <w:p w14:paraId="4FFCC59C" w14:textId="77777777" w:rsidR="00A877E0" w:rsidRPr="00FC715C" w:rsidRDefault="00A877E0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35E091" w14:textId="77777777" w:rsidR="00A877E0" w:rsidRPr="00FC715C" w:rsidRDefault="00A877E0" w:rsidP="00B161F8">
            <w:pPr>
              <w:snapToGrid w:val="0"/>
              <w:jc w:val="center"/>
              <w:rPr>
                <w:snapToGrid w:val="0"/>
                <w:szCs w:val="21"/>
              </w:rPr>
            </w:pPr>
            <w:r w:rsidRPr="00FC715C">
              <w:rPr>
                <w:szCs w:val="21"/>
              </w:rPr>
              <w:t>41.45</w:t>
            </w:r>
          </w:p>
        </w:tc>
        <w:tc>
          <w:tcPr>
            <w:tcW w:w="176" w:type="pct"/>
            <w:vMerge/>
            <w:tcBorders>
              <w:left w:val="single" w:sz="4" w:space="0" w:color="auto"/>
              <w:bottom w:val="single" w:sz="8" w:space="0" w:color="231F20"/>
              <w:right w:val="single" w:sz="8" w:space="0" w:color="231F20"/>
            </w:tcBorders>
            <w:vAlign w:val="center"/>
          </w:tcPr>
          <w:p w14:paraId="40F4EDEC" w14:textId="77777777" w:rsidR="00A877E0" w:rsidRPr="00FC715C" w:rsidRDefault="00A877E0">
            <w:pPr>
              <w:snapToGrid w:val="0"/>
              <w:jc w:val="center"/>
              <w:rPr>
                <w:snapToGrid w:val="0"/>
                <w:szCs w:val="21"/>
              </w:rPr>
            </w:pPr>
          </w:p>
        </w:tc>
      </w:tr>
      <w:tr w:rsidR="00283194" w:rsidRPr="00FC715C" w14:paraId="5E198700" w14:textId="77777777" w:rsidTr="00B161F8">
        <w:trPr>
          <w:jc w:val="center"/>
        </w:trPr>
        <w:tc>
          <w:tcPr>
            <w:tcW w:w="5000" w:type="pct"/>
            <w:gridSpan w:val="15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left w:w="108" w:type="dxa"/>
              <w:right w:w="108" w:type="dxa"/>
            </w:tcMar>
          </w:tcPr>
          <w:p w14:paraId="48F59623" w14:textId="77777777" w:rsidR="00283194" w:rsidRPr="00FC715C" w:rsidRDefault="00283194">
            <w:pPr>
              <w:pStyle w:val="ac"/>
              <w:numPr>
                <w:ilvl w:val="0"/>
                <w:numId w:val="2"/>
              </w:numPr>
              <w:snapToGrid w:val="0"/>
              <w:jc w:val="both"/>
              <w:rPr>
                <w:rFonts w:eastAsia="宋体"/>
                <w:sz w:val="21"/>
                <w:szCs w:val="21"/>
              </w:rPr>
            </w:pPr>
            <w:r w:rsidRPr="00FC715C">
              <w:rPr>
                <w:rFonts w:eastAsia="宋体"/>
                <w:sz w:val="21"/>
                <w:szCs w:val="21"/>
              </w:rPr>
              <w:t>内径</w:t>
            </w:r>
            <w:r w:rsidRPr="00FC715C">
              <w:rPr>
                <w:rFonts w:eastAsia="宋体" w:hint="eastAsia"/>
                <w:sz w:val="21"/>
                <w:szCs w:val="21"/>
              </w:rPr>
              <w:t>的规范</w:t>
            </w:r>
            <w:r w:rsidRPr="00FC715C">
              <w:rPr>
                <w:rFonts w:eastAsia="宋体"/>
                <w:sz w:val="21"/>
                <w:szCs w:val="21"/>
              </w:rPr>
              <w:t>应考虑</w:t>
            </w:r>
            <w:r w:rsidRPr="00FC715C">
              <w:rPr>
                <w:rFonts w:eastAsia="宋体" w:hint="eastAsia"/>
                <w:sz w:val="21"/>
                <w:szCs w:val="21"/>
              </w:rPr>
              <w:t>活</w:t>
            </w:r>
            <w:r w:rsidRPr="00FC715C">
              <w:rPr>
                <w:rFonts w:eastAsia="宋体"/>
                <w:sz w:val="21"/>
                <w:szCs w:val="21"/>
              </w:rPr>
              <w:t>塞</w:t>
            </w:r>
            <w:r w:rsidRPr="00FC715C">
              <w:rPr>
                <w:rFonts w:eastAsia="宋体" w:hint="eastAsia"/>
                <w:sz w:val="21"/>
                <w:szCs w:val="21"/>
              </w:rPr>
              <w:t>的</w:t>
            </w:r>
            <w:r w:rsidRPr="00FC715C">
              <w:rPr>
                <w:rFonts w:eastAsia="宋体"/>
                <w:sz w:val="21"/>
                <w:szCs w:val="21"/>
              </w:rPr>
              <w:t>规</w:t>
            </w:r>
            <w:r w:rsidRPr="00FC715C">
              <w:rPr>
                <w:rFonts w:eastAsia="宋体" w:hint="eastAsia"/>
                <w:sz w:val="21"/>
                <w:szCs w:val="21"/>
              </w:rPr>
              <w:t>范</w:t>
            </w:r>
            <w:r w:rsidRPr="00FC715C">
              <w:rPr>
                <w:rFonts w:eastAsia="宋体"/>
                <w:sz w:val="21"/>
                <w:szCs w:val="21"/>
              </w:rPr>
              <w:t>，包括松脱力和</w:t>
            </w:r>
            <w:r w:rsidRPr="00FC715C">
              <w:rPr>
                <w:rFonts w:eastAsia="宋体" w:hint="eastAsia"/>
                <w:sz w:val="21"/>
                <w:szCs w:val="21"/>
              </w:rPr>
              <w:t>保</w:t>
            </w:r>
            <w:r w:rsidRPr="00FC715C">
              <w:rPr>
                <w:rFonts w:eastAsia="宋体"/>
                <w:sz w:val="21"/>
                <w:szCs w:val="21"/>
              </w:rPr>
              <w:t>持力以及活塞</w:t>
            </w:r>
            <w:r w:rsidRPr="00FC715C">
              <w:rPr>
                <w:rFonts w:eastAsia="宋体"/>
                <w:sz w:val="21"/>
                <w:szCs w:val="21"/>
              </w:rPr>
              <w:t>/</w:t>
            </w:r>
            <w:r w:rsidRPr="00FC715C">
              <w:rPr>
                <w:rFonts w:eastAsia="宋体"/>
                <w:sz w:val="21"/>
                <w:szCs w:val="21"/>
              </w:rPr>
              <w:t>套筒密封性。内径的</w:t>
            </w:r>
            <w:r w:rsidRPr="00FC715C">
              <w:rPr>
                <w:rFonts w:eastAsia="宋体" w:hint="eastAsia"/>
                <w:sz w:val="21"/>
                <w:szCs w:val="21"/>
              </w:rPr>
              <w:t>规格</w:t>
            </w:r>
            <w:r w:rsidRPr="00FC715C">
              <w:rPr>
                <w:rFonts w:eastAsia="宋体"/>
                <w:sz w:val="21"/>
                <w:szCs w:val="21"/>
              </w:rPr>
              <w:t>也取决于聚合物材料。</w:t>
            </w:r>
          </w:p>
          <w:p w14:paraId="108D9057" w14:textId="77777777" w:rsidR="00283194" w:rsidRPr="00FC715C" w:rsidRDefault="00283194">
            <w:pPr>
              <w:pStyle w:val="ac"/>
              <w:numPr>
                <w:ilvl w:val="0"/>
                <w:numId w:val="2"/>
              </w:numPr>
              <w:snapToGrid w:val="0"/>
              <w:jc w:val="both"/>
              <w:rPr>
                <w:rFonts w:eastAsia="宋体"/>
                <w:sz w:val="21"/>
                <w:szCs w:val="21"/>
              </w:rPr>
            </w:pPr>
            <w:r w:rsidRPr="00FC715C">
              <w:rPr>
                <w:rFonts w:eastAsia="宋体"/>
                <w:sz w:val="21"/>
                <w:szCs w:val="21"/>
              </w:rPr>
              <w:t>该范围专用于带</w:t>
            </w:r>
            <w:proofErr w:type="gramStart"/>
            <w:r w:rsidRPr="00FC715C">
              <w:rPr>
                <w:rFonts w:eastAsia="宋体"/>
                <w:sz w:val="21"/>
                <w:szCs w:val="21"/>
              </w:rPr>
              <w:t>一</w:t>
            </w:r>
            <w:proofErr w:type="gramEnd"/>
            <w:r w:rsidRPr="00FC715C">
              <w:rPr>
                <w:rFonts w:eastAsia="宋体"/>
                <w:sz w:val="21"/>
                <w:szCs w:val="21"/>
              </w:rPr>
              <w:t>体式鲁尔锁</w:t>
            </w:r>
            <w:r w:rsidRPr="00FC715C">
              <w:rPr>
                <w:rFonts w:eastAsia="宋体" w:hint="eastAsia"/>
                <w:sz w:val="21"/>
                <w:szCs w:val="21"/>
              </w:rPr>
              <w:t>定</w:t>
            </w:r>
            <w:r w:rsidRPr="00FC715C">
              <w:rPr>
                <w:rFonts w:eastAsia="宋体"/>
                <w:sz w:val="21"/>
                <w:szCs w:val="21"/>
              </w:rPr>
              <w:t>的套筒。</w:t>
            </w:r>
          </w:p>
          <w:p w14:paraId="21E701FE" w14:textId="77777777" w:rsidR="00283194" w:rsidRPr="00FC715C" w:rsidRDefault="00283194">
            <w:pPr>
              <w:pStyle w:val="ac"/>
              <w:numPr>
                <w:ilvl w:val="0"/>
                <w:numId w:val="2"/>
              </w:numPr>
              <w:snapToGrid w:val="0"/>
              <w:jc w:val="both"/>
              <w:rPr>
                <w:rFonts w:eastAsia="宋体"/>
                <w:sz w:val="21"/>
                <w:szCs w:val="21"/>
              </w:rPr>
            </w:pPr>
            <w:r w:rsidRPr="00FC715C">
              <w:rPr>
                <w:rFonts w:eastAsia="宋体"/>
                <w:sz w:val="21"/>
                <w:szCs w:val="21"/>
              </w:rPr>
              <w:t>长</w:t>
            </w:r>
            <w:r w:rsidRPr="00FC715C">
              <w:rPr>
                <w:rFonts w:eastAsia="宋体" w:hint="eastAsia"/>
                <w:sz w:val="21"/>
                <w:szCs w:val="21"/>
              </w:rPr>
              <w:t>型。</w:t>
            </w:r>
          </w:p>
          <w:p w14:paraId="36444371" w14:textId="77777777" w:rsidR="00283194" w:rsidRPr="00FC715C" w:rsidRDefault="00283194">
            <w:pPr>
              <w:pStyle w:val="ac"/>
              <w:numPr>
                <w:ilvl w:val="0"/>
                <w:numId w:val="2"/>
              </w:numPr>
              <w:snapToGrid w:val="0"/>
              <w:jc w:val="both"/>
              <w:rPr>
                <w:rFonts w:eastAsia="宋体"/>
                <w:sz w:val="21"/>
                <w:szCs w:val="21"/>
              </w:rPr>
            </w:pPr>
            <w:r w:rsidRPr="00FC715C">
              <w:rPr>
                <w:rFonts w:eastAsia="宋体"/>
                <w:sz w:val="21"/>
                <w:szCs w:val="21"/>
              </w:rPr>
              <w:t>短</w:t>
            </w:r>
            <w:r w:rsidRPr="00FC715C">
              <w:rPr>
                <w:rFonts w:eastAsia="宋体" w:hint="eastAsia"/>
                <w:sz w:val="21"/>
                <w:szCs w:val="21"/>
              </w:rPr>
              <w:t>/</w:t>
            </w:r>
            <w:r w:rsidRPr="00FC715C">
              <w:rPr>
                <w:rFonts w:eastAsia="宋体"/>
                <w:sz w:val="21"/>
                <w:szCs w:val="21"/>
              </w:rPr>
              <w:t>标准</w:t>
            </w:r>
            <w:r w:rsidRPr="00FC715C">
              <w:rPr>
                <w:rFonts w:eastAsia="宋体" w:hint="eastAsia"/>
                <w:sz w:val="21"/>
                <w:szCs w:val="21"/>
              </w:rPr>
              <w:t>型</w:t>
            </w:r>
            <w:r w:rsidRPr="00FC715C">
              <w:rPr>
                <w:rFonts w:eastAsia="宋体"/>
                <w:sz w:val="21"/>
                <w:szCs w:val="21"/>
              </w:rPr>
              <w:t>。</w:t>
            </w:r>
          </w:p>
          <w:p w14:paraId="73DC1B8B" w14:textId="77777777" w:rsidR="00283194" w:rsidRPr="00FC715C" w:rsidRDefault="00283194">
            <w:pPr>
              <w:pStyle w:val="ac"/>
              <w:numPr>
                <w:ilvl w:val="0"/>
                <w:numId w:val="2"/>
              </w:numPr>
              <w:snapToGrid w:val="0"/>
              <w:jc w:val="both"/>
              <w:rPr>
                <w:rFonts w:eastAsia="宋体"/>
                <w:sz w:val="21"/>
                <w:szCs w:val="21"/>
              </w:rPr>
            </w:pPr>
            <w:r w:rsidRPr="00FC715C">
              <w:rPr>
                <w:rFonts w:eastAsia="宋体"/>
                <w:sz w:val="21"/>
                <w:szCs w:val="21"/>
              </w:rPr>
              <w:t>考虑特殊应用</w:t>
            </w:r>
            <w:r w:rsidRPr="00FC715C">
              <w:rPr>
                <w:rFonts w:eastAsia="宋体" w:hint="eastAsia"/>
                <w:sz w:val="21"/>
                <w:szCs w:val="21"/>
              </w:rPr>
              <w:t>，</w:t>
            </w:r>
            <w:r w:rsidRPr="00FC715C">
              <w:rPr>
                <w:rFonts w:eastAsia="宋体"/>
                <w:sz w:val="21"/>
                <w:szCs w:val="21"/>
              </w:rPr>
              <w:t>要</w:t>
            </w:r>
            <w:r w:rsidRPr="00FC715C">
              <w:rPr>
                <w:rFonts w:eastAsia="宋体" w:hint="eastAsia"/>
                <w:sz w:val="21"/>
                <w:szCs w:val="21"/>
              </w:rPr>
              <w:t>求</w:t>
            </w:r>
            <w:r w:rsidRPr="00FC715C">
              <w:rPr>
                <w:rFonts w:eastAsia="宋体"/>
                <w:sz w:val="21"/>
                <w:szCs w:val="21"/>
              </w:rPr>
              <w:t>处于该范围，例如：泵和注射器。</w:t>
            </w:r>
          </w:p>
        </w:tc>
      </w:tr>
    </w:tbl>
    <w:p w14:paraId="4F4833AE" w14:textId="299339A7" w:rsidR="00316E97" w:rsidRDefault="00617D5A" w:rsidP="00617D5A">
      <w:pPr>
        <w:suppressLineNumbers/>
        <w:spacing w:beforeLines="50" w:before="156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1781E1" wp14:editId="19632107">
                <wp:simplePos x="0" y="0"/>
                <wp:positionH relativeFrom="column">
                  <wp:posOffset>27214</wp:posOffset>
                </wp:positionH>
                <wp:positionV relativeFrom="paragraph">
                  <wp:posOffset>215719</wp:posOffset>
                </wp:positionV>
                <wp:extent cx="88011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01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7527679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5pt,17pt" to="695.1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" strokecolor="black [3040]"/>
            </w:pict>
          </mc:Fallback>
        </mc:AlternateContent>
      </w:r>
    </w:p>
    <w:p w14:paraId="6800FDA3" w14:textId="57182BF1" w:rsidR="00617D5A" w:rsidRDefault="00617D5A" w:rsidP="002B7AA8">
      <w:pPr>
        <w:suppressLineNumbers/>
        <w:rPr>
          <w:sz w:val="24"/>
          <w:szCs w:val="24"/>
        </w:rPr>
      </w:pPr>
      <w:r>
        <w:rPr>
          <w:rFonts w:hint="eastAsia"/>
          <w:sz w:val="24"/>
          <w:szCs w:val="24"/>
        </w:rPr>
        <w:t>起草单位：山东省医疗器械和药品包装检验研究院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</w:t>
      </w:r>
      <w:r>
        <w:rPr>
          <w:rFonts w:hint="eastAsia"/>
          <w:sz w:val="24"/>
          <w:szCs w:val="24"/>
        </w:rPr>
        <w:t>联系电话：</w:t>
      </w:r>
      <w:r w:rsidR="00C50B68">
        <w:rPr>
          <w:sz w:val="24"/>
          <w:szCs w:val="24"/>
        </w:rPr>
        <w:t>0531</w:t>
      </w:r>
      <w:r w:rsidR="00C50B68">
        <w:rPr>
          <w:rFonts w:hint="eastAsia"/>
          <w:sz w:val="24"/>
          <w:szCs w:val="24"/>
        </w:rPr>
        <w:t>-</w:t>
      </w:r>
      <w:r w:rsidR="00C50B68">
        <w:rPr>
          <w:sz w:val="24"/>
          <w:szCs w:val="24"/>
        </w:rPr>
        <w:t>82682912</w:t>
      </w:r>
    </w:p>
    <w:p w14:paraId="1229950A" w14:textId="77777777" w:rsidR="00617D5A" w:rsidRDefault="00617D5A" w:rsidP="002B7AA8">
      <w:pPr>
        <w:suppressLineNumbers/>
        <w:rPr>
          <w:sz w:val="24"/>
          <w:szCs w:val="24"/>
        </w:rPr>
        <w:sectPr w:rsidR="00617D5A" w:rsidSect="002B7AA8">
          <w:pgSz w:w="16838" w:h="11906" w:orient="landscape"/>
          <w:pgMar w:top="1800" w:right="1440" w:bottom="1800" w:left="1440" w:header="851" w:footer="992" w:gutter="0"/>
          <w:lnNumType w:countBy="1" w:restart="continuous"/>
          <w:cols w:space="425"/>
          <w:docGrid w:type="lines" w:linePitch="312"/>
        </w:sectPr>
      </w:pPr>
    </w:p>
    <w:p w14:paraId="26FD88B2" w14:textId="71A3B7B0" w:rsidR="00EF43E4" w:rsidRPr="00EF43E4" w:rsidRDefault="00EF43E4" w:rsidP="00C50B68">
      <w:pPr>
        <w:spacing w:line="360" w:lineRule="auto"/>
        <w:jc w:val="center"/>
        <w:rPr>
          <w:b/>
          <w:sz w:val="24"/>
          <w:szCs w:val="24"/>
        </w:rPr>
      </w:pPr>
      <w:proofErr w:type="gramStart"/>
      <w:r w:rsidRPr="00EF43E4">
        <w:rPr>
          <w:rFonts w:hint="eastAsia"/>
          <w:b/>
          <w:sz w:val="24"/>
          <w:szCs w:val="24"/>
        </w:rPr>
        <w:lastRenderedPageBreak/>
        <w:t>预灌封</w:t>
      </w:r>
      <w:proofErr w:type="gramEnd"/>
      <w:r w:rsidRPr="00EF43E4">
        <w:rPr>
          <w:rFonts w:hint="eastAsia"/>
          <w:b/>
          <w:sz w:val="24"/>
          <w:szCs w:val="24"/>
        </w:rPr>
        <w:t>注射器用塑料套筒通则起草说明</w:t>
      </w:r>
    </w:p>
    <w:p w14:paraId="66561517" w14:textId="77777777" w:rsidR="00EF43E4" w:rsidRPr="00EF43E4" w:rsidRDefault="00EF43E4" w:rsidP="00C50B68">
      <w:pPr>
        <w:spacing w:line="360" w:lineRule="auto"/>
        <w:jc w:val="center"/>
        <w:rPr>
          <w:b/>
          <w:szCs w:val="21"/>
        </w:rPr>
      </w:pPr>
    </w:p>
    <w:p w14:paraId="6771EC41" w14:textId="77777777" w:rsidR="00EF43E4" w:rsidRPr="00EF43E4" w:rsidRDefault="00EF43E4" w:rsidP="00EF43E4">
      <w:pPr>
        <w:spacing w:line="360" w:lineRule="auto"/>
        <w:ind w:firstLineChars="200" w:firstLine="420"/>
        <w:jc w:val="left"/>
        <w:rPr>
          <w:szCs w:val="21"/>
        </w:rPr>
      </w:pPr>
      <w:r w:rsidRPr="00EF43E4">
        <w:rPr>
          <w:rFonts w:hint="eastAsia"/>
          <w:szCs w:val="21"/>
        </w:rPr>
        <w:t>《预灌封注射器用塑料套筒通则》是在《药品包装用塑料组件及容器通则》和《药品包装用预灌封注射器通则》基础之上制定的，主要用于</w:t>
      </w:r>
      <w:proofErr w:type="gramStart"/>
      <w:r w:rsidRPr="00EF43E4">
        <w:rPr>
          <w:rFonts w:hint="eastAsia"/>
          <w:szCs w:val="21"/>
        </w:rPr>
        <w:t>预灌封</w:t>
      </w:r>
      <w:proofErr w:type="gramEnd"/>
      <w:r w:rsidRPr="00EF43E4">
        <w:rPr>
          <w:rFonts w:hint="eastAsia"/>
          <w:szCs w:val="21"/>
        </w:rPr>
        <w:t>注射器用塑料套筒的质量控制，其内容拟由范围、规范性引用文件和要求共三部分构成。</w:t>
      </w:r>
      <w:r w:rsidRPr="00EF43E4">
        <w:rPr>
          <w:szCs w:val="21"/>
        </w:rPr>
        <w:t>本通则规定了</w:t>
      </w:r>
      <w:proofErr w:type="gramStart"/>
      <w:r w:rsidRPr="00EF43E4">
        <w:rPr>
          <w:rFonts w:hint="eastAsia"/>
          <w:szCs w:val="21"/>
        </w:rPr>
        <w:t>预灌封</w:t>
      </w:r>
      <w:proofErr w:type="gramEnd"/>
      <w:r w:rsidRPr="00EF43E4">
        <w:rPr>
          <w:rFonts w:hint="eastAsia"/>
          <w:szCs w:val="21"/>
        </w:rPr>
        <w:t>注射器用塑料套筒</w:t>
      </w:r>
      <w:r w:rsidRPr="00EF43E4">
        <w:rPr>
          <w:szCs w:val="21"/>
        </w:rPr>
        <w:t>的质量控制要求。</w:t>
      </w:r>
    </w:p>
    <w:p w14:paraId="1881606B" w14:textId="77777777" w:rsidR="00EF43E4" w:rsidRPr="00EF43E4" w:rsidRDefault="00EF43E4" w:rsidP="00744487">
      <w:pPr>
        <w:spacing w:line="360" w:lineRule="auto"/>
        <w:ind w:firstLineChars="250" w:firstLine="527"/>
        <w:jc w:val="left"/>
        <w:rPr>
          <w:b/>
          <w:bCs/>
          <w:szCs w:val="21"/>
        </w:rPr>
      </w:pPr>
      <w:bookmarkStart w:id="7" w:name="_GoBack"/>
      <w:bookmarkEnd w:id="7"/>
      <w:r w:rsidRPr="00EF43E4">
        <w:rPr>
          <w:rFonts w:hint="eastAsia"/>
          <w:b/>
          <w:bCs/>
          <w:szCs w:val="21"/>
        </w:rPr>
        <w:t>一、各部分内容起草说明如下：</w:t>
      </w:r>
    </w:p>
    <w:p w14:paraId="365CA471" w14:textId="7D4A3A66" w:rsidR="00EF43E4" w:rsidRPr="00EF43E4" w:rsidRDefault="00EF43E4" w:rsidP="00EF43E4">
      <w:pPr>
        <w:spacing w:line="360" w:lineRule="auto"/>
        <w:ind w:firstLineChars="200" w:firstLine="420"/>
        <w:jc w:val="left"/>
        <w:rPr>
          <w:szCs w:val="21"/>
        </w:rPr>
      </w:pPr>
      <w:r w:rsidRPr="00EF43E4">
        <w:rPr>
          <w:szCs w:val="21"/>
        </w:rPr>
        <w:t>（</w:t>
      </w:r>
      <w:r w:rsidRPr="00EF43E4">
        <w:rPr>
          <w:rFonts w:hint="eastAsia"/>
          <w:szCs w:val="21"/>
        </w:rPr>
        <w:t>一</w:t>
      </w:r>
      <w:r w:rsidRPr="00EF43E4">
        <w:rPr>
          <w:szCs w:val="21"/>
        </w:rPr>
        <w:t>）</w:t>
      </w:r>
      <w:r w:rsidRPr="00EF43E4">
        <w:rPr>
          <w:rFonts w:hint="eastAsia"/>
          <w:szCs w:val="21"/>
        </w:rPr>
        <w:t>范围：是为明确本通则适用的产品而设置，适用的产品为“</w:t>
      </w:r>
      <w:r w:rsidR="00D87C59">
        <w:rPr>
          <w:rFonts w:hint="eastAsia"/>
          <w:szCs w:val="21"/>
        </w:rPr>
        <w:t>本通则</w:t>
      </w:r>
      <w:r w:rsidR="00D87C59" w:rsidRPr="00D87C59">
        <w:rPr>
          <w:szCs w:val="21"/>
        </w:rPr>
        <w:t>适用于</w:t>
      </w:r>
      <w:r w:rsidR="00D87C59" w:rsidRPr="00D87C59">
        <w:rPr>
          <w:rFonts w:hint="eastAsia"/>
          <w:szCs w:val="21"/>
        </w:rPr>
        <w:t>以</w:t>
      </w:r>
      <w:r w:rsidR="00D87C59" w:rsidRPr="00D87C59">
        <w:rPr>
          <w:szCs w:val="21"/>
        </w:rPr>
        <w:t>环烯烃（例如环戊烯，降冰片烯）聚合物（</w:t>
      </w:r>
      <w:r w:rsidR="00D87C59" w:rsidRPr="00D87C59">
        <w:rPr>
          <w:szCs w:val="21"/>
        </w:rPr>
        <w:t>COP</w:t>
      </w:r>
      <w:r w:rsidR="00D87C59" w:rsidRPr="00D87C59">
        <w:rPr>
          <w:szCs w:val="21"/>
        </w:rPr>
        <w:t>）或环状烯烃（例如环戊烯，降冰片烯）与烯烃</w:t>
      </w:r>
      <w:r w:rsidR="00D87C59" w:rsidRPr="00D87C59">
        <w:rPr>
          <w:rFonts w:hint="eastAsia"/>
          <w:szCs w:val="21"/>
        </w:rPr>
        <w:t>（例</w:t>
      </w:r>
      <w:r w:rsidR="00D87C59" w:rsidRPr="00D87C59">
        <w:rPr>
          <w:szCs w:val="21"/>
        </w:rPr>
        <w:t>如乙烯或丙烯</w:t>
      </w:r>
      <w:r w:rsidR="00D87C59" w:rsidRPr="00D87C59">
        <w:rPr>
          <w:rFonts w:hint="eastAsia"/>
          <w:szCs w:val="21"/>
        </w:rPr>
        <w:t>）</w:t>
      </w:r>
      <w:r w:rsidR="00D87C59" w:rsidRPr="00D87C59">
        <w:rPr>
          <w:szCs w:val="21"/>
        </w:rPr>
        <w:t>的共聚物（</w:t>
      </w:r>
      <w:r w:rsidR="00D87C59" w:rsidRPr="00D87C59">
        <w:rPr>
          <w:szCs w:val="21"/>
        </w:rPr>
        <w:t>COC</w:t>
      </w:r>
      <w:r w:rsidR="00D87C59" w:rsidRPr="00D87C59">
        <w:rPr>
          <w:szCs w:val="21"/>
        </w:rPr>
        <w:t>）</w:t>
      </w:r>
      <w:r w:rsidR="00D87C59" w:rsidRPr="00D87C59">
        <w:rPr>
          <w:bCs/>
          <w:szCs w:val="21"/>
        </w:rPr>
        <w:t>为主要原料</w:t>
      </w:r>
      <w:r w:rsidR="00D87C59" w:rsidRPr="00D87C59">
        <w:rPr>
          <w:rFonts w:hint="eastAsia"/>
          <w:bCs/>
          <w:szCs w:val="21"/>
        </w:rPr>
        <w:t>生产的</w:t>
      </w:r>
      <w:r w:rsidR="00D87C59" w:rsidRPr="00D87C59">
        <w:rPr>
          <w:rFonts w:hint="eastAsia"/>
          <w:szCs w:val="21"/>
        </w:rPr>
        <w:t>预灌封注射器用塑料套筒</w:t>
      </w:r>
      <w:r w:rsidRPr="00EF43E4">
        <w:rPr>
          <w:rFonts w:hint="eastAsia"/>
          <w:szCs w:val="21"/>
        </w:rPr>
        <w:t>”。</w:t>
      </w:r>
    </w:p>
    <w:p w14:paraId="1B1D460A" w14:textId="77777777" w:rsidR="00EF43E4" w:rsidRPr="00EF43E4" w:rsidRDefault="00EF43E4" w:rsidP="00EF43E4">
      <w:pPr>
        <w:spacing w:line="360" w:lineRule="auto"/>
        <w:ind w:firstLineChars="200" w:firstLine="420"/>
        <w:jc w:val="left"/>
        <w:rPr>
          <w:szCs w:val="21"/>
        </w:rPr>
      </w:pPr>
      <w:r w:rsidRPr="00EF43E4">
        <w:rPr>
          <w:rFonts w:hint="eastAsia"/>
          <w:szCs w:val="21"/>
        </w:rPr>
        <w:t>（二）规范性引用文件：为便于本通则中质量控制项目的方法确认及使用，列出所引用的相关标准名称及编号。</w:t>
      </w:r>
    </w:p>
    <w:p w14:paraId="4D14AFF2" w14:textId="77777777" w:rsidR="00EF43E4" w:rsidRPr="00EF43E4" w:rsidRDefault="00EF43E4" w:rsidP="00EF43E4">
      <w:pPr>
        <w:spacing w:line="360" w:lineRule="auto"/>
        <w:ind w:firstLineChars="200" w:firstLine="420"/>
        <w:jc w:val="left"/>
        <w:rPr>
          <w:szCs w:val="21"/>
        </w:rPr>
      </w:pPr>
      <w:r w:rsidRPr="00EF43E4">
        <w:rPr>
          <w:rFonts w:hint="eastAsia"/>
          <w:szCs w:val="21"/>
        </w:rPr>
        <w:t>（三）要求</w:t>
      </w:r>
    </w:p>
    <w:p w14:paraId="2DAEA73D" w14:textId="77777777" w:rsidR="00EF43E4" w:rsidRPr="00EF43E4" w:rsidRDefault="00EF43E4" w:rsidP="00EF43E4">
      <w:pPr>
        <w:spacing w:line="360" w:lineRule="auto"/>
        <w:ind w:firstLineChars="200" w:firstLine="420"/>
        <w:jc w:val="left"/>
        <w:rPr>
          <w:szCs w:val="21"/>
        </w:rPr>
      </w:pPr>
      <w:r w:rsidRPr="00EF43E4">
        <w:rPr>
          <w:rFonts w:hint="eastAsia"/>
          <w:szCs w:val="21"/>
        </w:rPr>
        <w:t>质量要求是通则的主要内容。</w:t>
      </w:r>
      <w:proofErr w:type="gramStart"/>
      <w:r w:rsidRPr="00EF43E4">
        <w:rPr>
          <w:rFonts w:hint="eastAsia"/>
          <w:szCs w:val="21"/>
        </w:rPr>
        <w:t>预灌封</w:t>
      </w:r>
      <w:proofErr w:type="gramEnd"/>
      <w:r w:rsidRPr="00EF43E4">
        <w:rPr>
          <w:rFonts w:hint="eastAsia"/>
          <w:szCs w:val="21"/>
        </w:rPr>
        <w:t>注射器用塑料套筒属于</w:t>
      </w:r>
      <w:proofErr w:type="gramStart"/>
      <w:r w:rsidRPr="00EF43E4">
        <w:rPr>
          <w:rFonts w:hint="eastAsia"/>
          <w:szCs w:val="21"/>
        </w:rPr>
        <w:t>预灌封</w:t>
      </w:r>
      <w:proofErr w:type="gramEnd"/>
      <w:r w:rsidRPr="00EF43E4">
        <w:rPr>
          <w:rFonts w:hint="eastAsia"/>
          <w:szCs w:val="21"/>
        </w:rPr>
        <w:t>注射器用组件，本通则无对应的</w:t>
      </w:r>
      <w:r w:rsidRPr="00EF43E4">
        <w:rPr>
          <w:szCs w:val="21"/>
        </w:rPr>
        <w:t>YBB</w:t>
      </w:r>
      <w:r w:rsidRPr="00EF43E4">
        <w:rPr>
          <w:szCs w:val="21"/>
        </w:rPr>
        <w:t>标准</w:t>
      </w:r>
      <w:r w:rsidRPr="00EF43E4">
        <w:rPr>
          <w:rFonts w:hint="eastAsia"/>
          <w:szCs w:val="21"/>
        </w:rPr>
        <w:t>，在参考</w:t>
      </w:r>
      <w:r w:rsidRPr="00EF43E4">
        <w:rPr>
          <w:rFonts w:hint="eastAsia"/>
          <w:szCs w:val="21"/>
        </w:rPr>
        <w:t>ISO 11040-6</w:t>
      </w:r>
      <w:r w:rsidRPr="00EF43E4">
        <w:rPr>
          <w:rFonts w:hint="eastAsia"/>
          <w:szCs w:val="21"/>
        </w:rPr>
        <w:t>《预充式注射器</w:t>
      </w:r>
      <w:r w:rsidRPr="00EF43E4">
        <w:rPr>
          <w:rFonts w:hint="eastAsia"/>
          <w:szCs w:val="21"/>
        </w:rPr>
        <w:t xml:space="preserve"> </w:t>
      </w:r>
      <w:r w:rsidRPr="00EF43E4">
        <w:rPr>
          <w:rFonts w:hint="eastAsia"/>
          <w:szCs w:val="21"/>
        </w:rPr>
        <w:t>第</w:t>
      </w:r>
      <w:r w:rsidRPr="00EF43E4">
        <w:rPr>
          <w:rFonts w:hint="eastAsia"/>
          <w:szCs w:val="21"/>
        </w:rPr>
        <w:t>6</w:t>
      </w:r>
      <w:r w:rsidRPr="00EF43E4">
        <w:rPr>
          <w:rFonts w:hint="eastAsia"/>
          <w:szCs w:val="21"/>
        </w:rPr>
        <w:t>部分：注射用塑料套筒和灭菌后待充装半组装注射器》、</w:t>
      </w:r>
      <w:r w:rsidRPr="00EF43E4">
        <w:rPr>
          <w:rFonts w:hint="eastAsia"/>
          <w:szCs w:val="21"/>
        </w:rPr>
        <w:t>YBB</w:t>
      </w:r>
      <w:r w:rsidRPr="00EF43E4">
        <w:rPr>
          <w:szCs w:val="21"/>
        </w:rPr>
        <w:t>00012002</w:t>
      </w:r>
      <w:r w:rsidRPr="00EF43E4">
        <w:rPr>
          <w:rFonts w:hint="eastAsia"/>
          <w:szCs w:val="21"/>
        </w:rPr>
        <w:t>-</w:t>
      </w:r>
      <w:r w:rsidRPr="00EF43E4">
        <w:rPr>
          <w:szCs w:val="21"/>
        </w:rPr>
        <w:t>2015</w:t>
      </w:r>
      <w:r w:rsidRPr="00EF43E4">
        <w:rPr>
          <w:rFonts w:hint="eastAsia"/>
          <w:szCs w:val="21"/>
        </w:rPr>
        <w:t>《低密度聚乙烯输液瓶》、</w:t>
      </w:r>
      <w:r w:rsidRPr="00EF43E4">
        <w:rPr>
          <w:rFonts w:hint="eastAsia"/>
          <w:szCs w:val="21"/>
        </w:rPr>
        <w:t>YBB</w:t>
      </w:r>
      <w:r w:rsidRPr="00EF43E4">
        <w:rPr>
          <w:szCs w:val="21"/>
        </w:rPr>
        <w:t>00022002</w:t>
      </w:r>
      <w:r w:rsidRPr="00EF43E4">
        <w:rPr>
          <w:rFonts w:hint="eastAsia"/>
          <w:szCs w:val="21"/>
        </w:rPr>
        <w:t>-</w:t>
      </w:r>
      <w:r w:rsidRPr="00EF43E4">
        <w:rPr>
          <w:szCs w:val="21"/>
        </w:rPr>
        <w:t>2015</w:t>
      </w:r>
      <w:r w:rsidRPr="00EF43E4">
        <w:rPr>
          <w:rFonts w:hint="eastAsia"/>
          <w:szCs w:val="21"/>
        </w:rPr>
        <w:t>《聚丙烯输液瓶》、</w:t>
      </w:r>
      <w:r w:rsidRPr="00EF43E4">
        <w:rPr>
          <w:rFonts w:hint="eastAsia"/>
          <w:szCs w:val="21"/>
        </w:rPr>
        <w:t>YBB00242004-</w:t>
      </w:r>
      <w:r w:rsidRPr="00EF43E4">
        <w:rPr>
          <w:szCs w:val="21"/>
        </w:rPr>
        <w:t>2015</w:t>
      </w:r>
      <w:r w:rsidRPr="00EF43E4">
        <w:rPr>
          <w:rFonts w:hint="eastAsia"/>
          <w:szCs w:val="21"/>
        </w:rPr>
        <w:t>《塑料输液容器用聚丙烯组合盖》、</w:t>
      </w:r>
      <w:r w:rsidRPr="00EF43E4">
        <w:rPr>
          <w:rFonts w:hint="eastAsia"/>
          <w:szCs w:val="21"/>
        </w:rPr>
        <w:t>YBB</w:t>
      </w:r>
      <w:r w:rsidRPr="00EF43E4">
        <w:rPr>
          <w:szCs w:val="21"/>
        </w:rPr>
        <w:t>00342002</w:t>
      </w:r>
      <w:r w:rsidRPr="00EF43E4">
        <w:rPr>
          <w:rFonts w:hint="eastAsia"/>
          <w:szCs w:val="21"/>
        </w:rPr>
        <w:t>-</w:t>
      </w:r>
      <w:r w:rsidRPr="00EF43E4">
        <w:rPr>
          <w:szCs w:val="21"/>
        </w:rPr>
        <w:t>2015</w:t>
      </w:r>
      <w:r w:rsidRPr="00EF43E4">
        <w:rPr>
          <w:rFonts w:hint="eastAsia"/>
          <w:szCs w:val="21"/>
        </w:rPr>
        <w:t>《多层共挤输液用膜、袋通则》等注射液用塑料药包材的相关</w:t>
      </w:r>
      <w:r w:rsidRPr="00EF43E4">
        <w:rPr>
          <w:rFonts w:hint="eastAsia"/>
          <w:szCs w:val="21"/>
        </w:rPr>
        <w:t>YBB</w:t>
      </w:r>
      <w:r w:rsidRPr="00EF43E4">
        <w:rPr>
          <w:rFonts w:hint="eastAsia"/>
          <w:szCs w:val="21"/>
        </w:rPr>
        <w:t>标准及其他塑料小通则、美国药典等相关内容的基础上，结合药包材体系的整体规划方案，制定</w:t>
      </w:r>
      <w:proofErr w:type="gramStart"/>
      <w:r w:rsidRPr="00EF43E4">
        <w:rPr>
          <w:rFonts w:hint="eastAsia"/>
          <w:szCs w:val="21"/>
        </w:rPr>
        <w:t>预灌封</w:t>
      </w:r>
      <w:proofErr w:type="gramEnd"/>
      <w:r w:rsidRPr="00EF43E4">
        <w:rPr>
          <w:rFonts w:hint="eastAsia"/>
          <w:szCs w:val="21"/>
        </w:rPr>
        <w:t>注射器用塑料套筒技术要求。本通则偏重于材料的安全性和尺寸要求，对于其功能性和与其他组件的配合性能要求在《药品包装用预灌封注射器通则》中均有规定。技术要求的内容包括总体要求和使用要求两部分。</w:t>
      </w:r>
    </w:p>
    <w:p w14:paraId="138FC207" w14:textId="0E6AF5F6" w:rsidR="00EF43E4" w:rsidRDefault="00EF43E4" w:rsidP="00EF43E4">
      <w:pPr>
        <w:spacing w:line="360" w:lineRule="auto"/>
        <w:ind w:firstLineChars="200" w:firstLine="420"/>
        <w:jc w:val="left"/>
        <w:rPr>
          <w:szCs w:val="21"/>
        </w:rPr>
      </w:pPr>
      <w:r w:rsidRPr="00EF43E4">
        <w:rPr>
          <w:rFonts w:hint="eastAsia"/>
          <w:szCs w:val="21"/>
        </w:rPr>
        <w:t>1</w:t>
      </w:r>
      <w:r w:rsidRPr="00EF43E4">
        <w:rPr>
          <w:szCs w:val="21"/>
        </w:rPr>
        <w:t xml:space="preserve"> </w:t>
      </w:r>
      <w:r w:rsidRPr="00EF43E4">
        <w:rPr>
          <w:rFonts w:hint="eastAsia"/>
          <w:szCs w:val="21"/>
        </w:rPr>
        <w:t>总体要求</w:t>
      </w:r>
    </w:p>
    <w:p w14:paraId="20529E36" w14:textId="4BFF132F" w:rsidR="00EF43E4" w:rsidRPr="00EF43E4" w:rsidRDefault="00EF43E4" w:rsidP="00EF43E4">
      <w:pPr>
        <w:spacing w:line="360" w:lineRule="auto"/>
        <w:ind w:firstLineChars="200" w:firstLine="420"/>
        <w:jc w:val="left"/>
        <w:rPr>
          <w:bCs/>
          <w:szCs w:val="21"/>
        </w:rPr>
      </w:pPr>
      <w:proofErr w:type="gramStart"/>
      <w:r w:rsidRPr="00EF43E4">
        <w:rPr>
          <w:rFonts w:hint="eastAsia"/>
          <w:bCs/>
          <w:szCs w:val="21"/>
        </w:rPr>
        <w:t>预灌封</w:t>
      </w:r>
      <w:proofErr w:type="gramEnd"/>
      <w:r w:rsidRPr="00EF43E4">
        <w:rPr>
          <w:rFonts w:hint="eastAsia"/>
          <w:bCs/>
          <w:szCs w:val="21"/>
        </w:rPr>
        <w:t>注射器用塑料套筒应符合《药品包装用塑料组件及容器通则》</w:t>
      </w:r>
      <w:r w:rsidRPr="00EF43E4">
        <w:rPr>
          <w:bCs/>
          <w:szCs w:val="21"/>
        </w:rPr>
        <w:t>（通则</w:t>
      </w:r>
      <w:r w:rsidRPr="00EF43E4">
        <w:rPr>
          <w:rFonts w:hint="eastAsia"/>
          <w:bCs/>
          <w:szCs w:val="21"/>
        </w:rPr>
        <w:t>5300</w:t>
      </w:r>
      <w:r w:rsidRPr="00EF43E4">
        <w:rPr>
          <w:bCs/>
          <w:szCs w:val="21"/>
        </w:rPr>
        <w:t>）</w:t>
      </w:r>
      <w:r w:rsidRPr="00EF43E4">
        <w:rPr>
          <w:rFonts w:hint="eastAsia"/>
          <w:bCs/>
          <w:szCs w:val="21"/>
        </w:rPr>
        <w:t>的要求。</w:t>
      </w:r>
    </w:p>
    <w:p w14:paraId="1C8C494C" w14:textId="79338464" w:rsidR="00EF43E4" w:rsidRPr="00EF43E4" w:rsidRDefault="00EF43E4" w:rsidP="00EF43E4">
      <w:pPr>
        <w:spacing w:line="360" w:lineRule="auto"/>
        <w:ind w:firstLineChars="200" w:firstLine="420"/>
        <w:jc w:val="left"/>
        <w:rPr>
          <w:bCs/>
          <w:szCs w:val="21"/>
        </w:rPr>
      </w:pPr>
      <w:r w:rsidRPr="00EF43E4">
        <w:rPr>
          <w:rFonts w:hint="eastAsia"/>
          <w:bCs/>
          <w:szCs w:val="21"/>
        </w:rPr>
        <w:t>通过总体要求，明确</w:t>
      </w:r>
      <w:proofErr w:type="gramStart"/>
      <w:r w:rsidRPr="00EF43E4">
        <w:rPr>
          <w:rFonts w:hint="eastAsia"/>
          <w:bCs/>
          <w:szCs w:val="21"/>
        </w:rPr>
        <w:t>预灌封</w:t>
      </w:r>
      <w:proofErr w:type="gramEnd"/>
      <w:r w:rsidRPr="00EF43E4">
        <w:rPr>
          <w:rFonts w:hint="eastAsia"/>
          <w:bCs/>
          <w:szCs w:val="21"/>
        </w:rPr>
        <w:t>注射器用塑料套筒的要求包括但不限于《药品包装用塑料组件及容器通则》中的有关规定和本通则中的使用要求。</w:t>
      </w:r>
    </w:p>
    <w:p w14:paraId="4CE4AD9E" w14:textId="77777777" w:rsidR="00EF43E4" w:rsidRPr="00EF43E4" w:rsidRDefault="00EF43E4" w:rsidP="00EF43E4">
      <w:pPr>
        <w:spacing w:line="360" w:lineRule="auto"/>
        <w:ind w:firstLineChars="200" w:firstLine="420"/>
        <w:jc w:val="left"/>
        <w:rPr>
          <w:szCs w:val="21"/>
        </w:rPr>
      </w:pPr>
      <w:r w:rsidRPr="00EF43E4">
        <w:rPr>
          <w:szCs w:val="21"/>
        </w:rPr>
        <w:t xml:space="preserve">2 </w:t>
      </w:r>
      <w:r w:rsidRPr="00EF43E4">
        <w:rPr>
          <w:rFonts w:hint="eastAsia"/>
          <w:szCs w:val="21"/>
        </w:rPr>
        <w:t>使用要求</w:t>
      </w:r>
    </w:p>
    <w:p w14:paraId="7BE56B66" w14:textId="77777777" w:rsidR="00EF43E4" w:rsidRPr="00EF43E4" w:rsidRDefault="00EF43E4" w:rsidP="00EF43E4">
      <w:pPr>
        <w:spacing w:line="360" w:lineRule="auto"/>
        <w:ind w:firstLineChars="200" w:firstLine="420"/>
        <w:jc w:val="left"/>
        <w:rPr>
          <w:bCs/>
          <w:szCs w:val="21"/>
        </w:rPr>
      </w:pPr>
      <w:r w:rsidRPr="00EF43E4">
        <w:rPr>
          <w:rFonts w:hint="eastAsia"/>
          <w:szCs w:val="21"/>
        </w:rPr>
        <w:t>1</w:t>
      </w:r>
      <w:r w:rsidRPr="00EF43E4">
        <w:rPr>
          <w:rFonts w:hint="eastAsia"/>
          <w:szCs w:val="21"/>
        </w:rPr>
        <w:t>）外观：用于考察产品的外观质量，</w:t>
      </w:r>
      <w:r w:rsidRPr="00EF43E4">
        <w:rPr>
          <w:rFonts w:hint="eastAsia"/>
          <w:bCs/>
          <w:szCs w:val="21"/>
        </w:rPr>
        <w:t>该组件生产工艺为注塑加工，结合产品临床使用</w:t>
      </w:r>
      <w:r w:rsidRPr="00EF43E4">
        <w:rPr>
          <w:rFonts w:hint="eastAsia"/>
          <w:bCs/>
          <w:szCs w:val="21"/>
        </w:rPr>
        <w:lastRenderedPageBreak/>
        <w:t>要求，外观项目主要包括对表面污染物的控制要求，</w:t>
      </w:r>
      <w:proofErr w:type="gramStart"/>
      <w:r w:rsidRPr="00EF43E4">
        <w:rPr>
          <w:rFonts w:hint="eastAsia"/>
          <w:bCs/>
          <w:szCs w:val="21"/>
        </w:rPr>
        <w:t>如预灌封</w:t>
      </w:r>
      <w:proofErr w:type="gramEnd"/>
      <w:r w:rsidRPr="00EF43E4">
        <w:rPr>
          <w:rFonts w:hint="eastAsia"/>
          <w:bCs/>
          <w:szCs w:val="21"/>
        </w:rPr>
        <w:t>注射器用塑料套筒与注射液接触的表面应清洁、无微粒、无异物；对加工工艺造成的影响的控制要求，</w:t>
      </w:r>
      <w:proofErr w:type="gramStart"/>
      <w:r w:rsidRPr="00EF43E4">
        <w:rPr>
          <w:rFonts w:hint="eastAsia"/>
          <w:bCs/>
          <w:szCs w:val="21"/>
        </w:rPr>
        <w:t>如预灌封</w:t>
      </w:r>
      <w:proofErr w:type="gramEnd"/>
      <w:r w:rsidRPr="00EF43E4">
        <w:rPr>
          <w:rFonts w:hint="eastAsia"/>
          <w:bCs/>
          <w:szCs w:val="21"/>
        </w:rPr>
        <w:t>注射器用塑料套筒不应有毛边、毛刺、塑流、缺损。同时，对透明度进行了控制，应有足够的透明度，能清晰看到基准线。考虑到外观检验的取样量与产品的质量控制水平和检验规则相关，因此本通则未对取样量进行规定。供需双方企业应根据生产和使用的风险管理的要求，参照药包材检验规则指导原则制定产品检验规则，并纳入企业标准或质量协议，以保证产品质量可控。</w:t>
      </w:r>
    </w:p>
    <w:p w14:paraId="2B562290" w14:textId="77777777" w:rsidR="00EF43E4" w:rsidRPr="00EF43E4" w:rsidRDefault="00EF43E4" w:rsidP="00EF43E4">
      <w:pPr>
        <w:spacing w:line="360" w:lineRule="auto"/>
        <w:ind w:firstLineChars="200" w:firstLine="420"/>
        <w:jc w:val="left"/>
        <w:rPr>
          <w:bCs/>
          <w:szCs w:val="21"/>
        </w:rPr>
      </w:pPr>
      <w:r w:rsidRPr="00EF43E4">
        <w:rPr>
          <w:rFonts w:hint="eastAsia"/>
          <w:bCs/>
          <w:szCs w:val="21"/>
        </w:rPr>
        <w:t>2</w:t>
      </w:r>
      <w:r w:rsidRPr="00EF43E4">
        <w:rPr>
          <w:rFonts w:hint="eastAsia"/>
          <w:bCs/>
          <w:szCs w:val="21"/>
        </w:rPr>
        <w:t>）鉴别：用于塑料套筒主要成分的定性分析，以考察产品在其生命周期内材质的一致性。红外光谱法是对物质进行定性鉴别的有效方法，利用不同材料在红外波段具有不同的特征吸收，可以对其主要成分进行定性分析。因此，本通则参照</w:t>
      </w:r>
      <w:r w:rsidRPr="00EF43E4">
        <w:rPr>
          <w:rFonts w:hint="eastAsia"/>
          <w:bCs/>
          <w:szCs w:val="21"/>
        </w:rPr>
        <w:t>USP</w:t>
      </w:r>
      <w:r w:rsidRPr="00EF43E4">
        <w:rPr>
          <w:rFonts w:hint="eastAsia"/>
          <w:bCs/>
          <w:szCs w:val="21"/>
        </w:rPr>
        <w:t>中对于该类材料的鉴别方法，设置红外鉴别项目。检验方法采用</w:t>
      </w:r>
      <w:r w:rsidRPr="00EF43E4">
        <w:rPr>
          <w:rFonts w:hint="eastAsia"/>
          <w:bCs/>
          <w:szCs w:val="21"/>
        </w:rPr>
        <w:t>2</w:t>
      </w:r>
      <w:r w:rsidRPr="00EF43E4">
        <w:rPr>
          <w:bCs/>
          <w:szCs w:val="21"/>
        </w:rPr>
        <w:t>020</w:t>
      </w:r>
      <w:r w:rsidRPr="00EF43E4">
        <w:rPr>
          <w:rFonts w:hint="eastAsia"/>
          <w:bCs/>
          <w:szCs w:val="21"/>
        </w:rPr>
        <w:t>年版《中国药典》</w:t>
      </w:r>
      <w:r w:rsidRPr="00EF43E4">
        <w:rPr>
          <w:bCs/>
          <w:szCs w:val="21"/>
        </w:rPr>
        <w:t>包装材料红外光谱测定法</w:t>
      </w:r>
      <w:r w:rsidRPr="00EF43E4">
        <w:rPr>
          <w:rFonts w:hint="eastAsia"/>
          <w:bCs/>
          <w:szCs w:val="21"/>
        </w:rPr>
        <w:t>（</w:t>
      </w:r>
      <w:r w:rsidRPr="00EF43E4">
        <w:rPr>
          <w:bCs/>
          <w:szCs w:val="21"/>
        </w:rPr>
        <w:t>通则</w:t>
      </w:r>
      <w:r w:rsidRPr="00EF43E4">
        <w:rPr>
          <w:bCs/>
          <w:szCs w:val="21"/>
        </w:rPr>
        <w:t xml:space="preserve">4002 </w:t>
      </w:r>
      <w:r w:rsidRPr="00EF43E4">
        <w:rPr>
          <w:bCs/>
          <w:szCs w:val="21"/>
        </w:rPr>
        <w:t>第二法</w:t>
      </w:r>
      <w:r w:rsidRPr="00EF43E4">
        <w:rPr>
          <w:rFonts w:hint="eastAsia"/>
          <w:bCs/>
          <w:szCs w:val="21"/>
        </w:rPr>
        <w:t>）</w:t>
      </w:r>
      <w:r w:rsidRPr="00EF43E4">
        <w:rPr>
          <w:bCs/>
          <w:szCs w:val="21"/>
        </w:rPr>
        <w:t>，</w:t>
      </w:r>
      <w:r w:rsidRPr="00EF43E4">
        <w:rPr>
          <w:rFonts w:hint="eastAsia"/>
          <w:bCs/>
          <w:szCs w:val="21"/>
        </w:rPr>
        <w:t>要求为所得</w:t>
      </w:r>
      <w:r w:rsidRPr="00EF43E4">
        <w:rPr>
          <w:bCs/>
          <w:szCs w:val="21"/>
        </w:rPr>
        <w:t>图谱应与典型样品图谱一致。</w:t>
      </w:r>
    </w:p>
    <w:p w14:paraId="2278C78E" w14:textId="77777777" w:rsidR="00EF43E4" w:rsidRPr="00EF43E4" w:rsidRDefault="00EF43E4" w:rsidP="00EF43E4">
      <w:pPr>
        <w:spacing w:line="360" w:lineRule="auto"/>
        <w:ind w:firstLineChars="200" w:firstLine="420"/>
        <w:jc w:val="left"/>
        <w:rPr>
          <w:bCs/>
          <w:szCs w:val="21"/>
        </w:rPr>
      </w:pPr>
      <w:r w:rsidRPr="00EF43E4">
        <w:rPr>
          <w:bCs/>
          <w:szCs w:val="21"/>
        </w:rPr>
        <w:t>3</w:t>
      </w:r>
      <w:r w:rsidRPr="00EF43E4">
        <w:rPr>
          <w:rFonts w:hint="eastAsia"/>
          <w:bCs/>
          <w:szCs w:val="21"/>
        </w:rPr>
        <w:t>）炽灼残渣：用于控制原材料及组件生产过程中引入的无机盐，如该类材料在合成过程中使用的金属催化剂。检验方法采用</w:t>
      </w:r>
      <w:r w:rsidRPr="00EF43E4">
        <w:rPr>
          <w:rFonts w:hint="eastAsia"/>
          <w:bCs/>
          <w:szCs w:val="21"/>
        </w:rPr>
        <w:t>2</w:t>
      </w:r>
      <w:r w:rsidRPr="00EF43E4">
        <w:rPr>
          <w:bCs/>
          <w:szCs w:val="21"/>
        </w:rPr>
        <w:t>020</w:t>
      </w:r>
      <w:r w:rsidRPr="00EF43E4">
        <w:rPr>
          <w:rFonts w:hint="eastAsia"/>
          <w:bCs/>
          <w:szCs w:val="21"/>
        </w:rPr>
        <w:t>年版《中国药典》炽灼残渣检查法（通则</w:t>
      </w:r>
      <w:r w:rsidRPr="00EF43E4">
        <w:rPr>
          <w:rFonts w:hint="eastAsia"/>
          <w:bCs/>
          <w:szCs w:val="21"/>
        </w:rPr>
        <w:t>0</w:t>
      </w:r>
      <w:r w:rsidRPr="00EF43E4">
        <w:rPr>
          <w:bCs/>
          <w:szCs w:val="21"/>
        </w:rPr>
        <w:t>841</w:t>
      </w:r>
      <w:r w:rsidRPr="00EF43E4">
        <w:rPr>
          <w:rFonts w:hint="eastAsia"/>
          <w:bCs/>
          <w:szCs w:val="21"/>
        </w:rPr>
        <w:t>），并规定炽灼温度为</w:t>
      </w:r>
      <w:r w:rsidRPr="00EF43E4">
        <w:rPr>
          <w:rFonts w:hint="eastAsia"/>
          <w:bCs/>
          <w:szCs w:val="21"/>
        </w:rPr>
        <w:t>5</w:t>
      </w:r>
      <w:r w:rsidRPr="00EF43E4">
        <w:rPr>
          <w:bCs/>
          <w:szCs w:val="21"/>
        </w:rPr>
        <w:t>50</w:t>
      </w:r>
      <w:r w:rsidRPr="00EF43E4">
        <w:rPr>
          <w:rFonts w:hint="eastAsia"/>
          <w:bCs/>
          <w:szCs w:val="21"/>
        </w:rPr>
        <w:t>℃。指标参考</w:t>
      </w:r>
      <w:r w:rsidRPr="00EF43E4">
        <w:rPr>
          <w:szCs w:val="21"/>
        </w:rPr>
        <w:t>YBB</w:t>
      </w:r>
      <w:r w:rsidRPr="00EF43E4">
        <w:rPr>
          <w:rFonts w:hint="eastAsia"/>
          <w:szCs w:val="21"/>
        </w:rPr>
        <w:t>标准中注射液用塑料药包</w:t>
      </w:r>
      <w:proofErr w:type="gramStart"/>
      <w:r w:rsidRPr="00EF43E4">
        <w:rPr>
          <w:rFonts w:hint="eastAsia"/>
          <w:szCs w:val="21"/>
        </w:rPr>
        <w:t>材相关</w:t>
      </w:r>
      <w:proofErr w:type="gramEnd"/>
      <w:r w:rsidRPr="00EF43E4">
        <w:rPr>
          <w:rFonts w:hint="eastAsia"/>
          <w:szCs w:val="21"/>
        </w:rPr>
        <w:t>标准，并结合样品试验验证情况</w:t>
      </w:r>
      <w:r w:rsidRPr="00EF43E4">
        <w:rPr>
          <w:rFonts w:hint="eastAsia"/>
          <w:bCs/>
          <w:szCs w:val="21"/>
        </w:rPr>
        <w:t>设定为</w:t>
      </w:r>
      <w:r w:rsidRPr="00EF43E4">
        <w:rPr>
          <w:rFonts w:hint="eastAsia"/>
          <w:bCs/>
          <w:szCs w:val="21"/>
        </w:rPr>
        <w:t>0.10%</w:t>
      </w:r>
      <w:r w:rsidRPr="00EF43E4">
        <w:rPr>
          <w:rFonts w:hint="eastAsia"/>
          <w:bCs/>
          <w:szCs w:val="21"/>
        </w:rPr>
        <w:t>。</w:t>
      </w:r>
    </w:p>
    <w:p w14:paraId="0E8C52E1" w14:textId="003E93A6" w:rsidR="00EF43E4" w:rsidRPr="00EF43E4" w:rsidRDefault="00EF43E4" w:rsidP="00EF43E4">
      <w:pPr>
        <w:spacing w:line="360" w:lineRule="auto"/>
        <w:ind w:firstLineChars="200" w:firstLine="420"/>
        <w:jc w:val="left"/>
        <w:rPr>
          <w:szCs w:val="21"/>
        </w:rPr>
      </w:pPr>
      <w:r w:rsidRPr="00EF43E4">
        <w:rPr>
          <w:bCs/>
          <w:szCs w:val="21"/>
        </w:rPr>
        <w:t>4</w:t>
      </w:r>
      <w:r w:rsidRPr="00EF43E4">
        <w:rPr>
          <w:rFonts w:hint="eastAsia"/>
          <w:bCs/>
          <w:szCs w:val="21"/>
        </w:rPr>
        <w:t>）金属元素：用于控制产品中残留的有害金属元素的量。检验方法采</w:t>
      </w:r>
      <w:proofErr w:type="gramStart"/>
      <w:r w:rsidRPr="00EF43E4">
        <w:rPr>
          <w:rFonts w:hint="eastAsia"/>
          <w:bCs/>
          <w:szCs w:val="21"/>
        </w:rPr>
        <w:t>用</w:t>
      </w:r>
      <w:r w:rsidRPr="00EF43E4">
        <w:rPr>
          <w:bCs/>
          <w:szCs w:val="21"/>
        </w:rPr>
        <w:t>药包材中</w:t>
      </w:r>
      <w:proofErr w:type="gramEnd"/>
      <w:r w:rsidRPr="00EF43E4">
        <w:rPr>
          <w:bCs/>
          <w:szCs w:val="21"/>
        </w:rPr>
        <w:t>金属元素</w:t>
      </w:r>
      <w:r>
        <w:rPr>
          <w:rFonts w:hint="eastAsia"/>
          <w:bCs/>
          <w:szCs w:val="21"/>
        </w:rPr>
        <w:t>、</w:t>
      </w:r>
      <w:r w:rsidRPr="00EF43E4">
        <w:rPr>
          <w:bCs/>
          <w:szCs w:val="21"/>
        </w:rPr>
        <w:t>金属离子测定法（</w:t>
      </w:r>
      <w:r w:rsidRPr="00EF43E4">
        <w:rPr>
          <w:rFonts w:hint="eastAsia"/>
          <w:bCs/>
          <w:szCs w:val="21"/>
        </w:rPr>
        <w:t>通则</w:t>
      </w:r>
      <w:r w:rsidRPr="00EF43E4">
        <w:rPr>
          <w:rFonts w:hint="eastAsia"/>
          <w:bCs/>
          <w:szCs w:val="21"/>
        </w:rPr>
        <w:t>4</w:t>
      </w:r>
      <w:r w:rsidRPr="00EF43E4">
        <w:rPr>
          <w:bCs/>
          <w:szCs w:val="21"/>
        </w:rPr>
        <w:t>214</w:t>
      </w:r>
      <w:r w:rsidRPr="00EF43E4">
        <w:rPr>
          <w:rFonts w:hint="eastAsia"/>
          <w:bCs/>
          <w:szCs w:val="21"/>
        </w:rPr>
        <w:t>）。指标参考</w:t>
      </w:r>
      <w:r w:rsidRPr="00EF43E4">
        <w:rPr>
          <w:szCs w:val="21"/>
        </w:rPr>
        <w:t>原</w:t>
      </w:r>
      <w:r w:rsidRPr="00EF43E4">
        <w:rPr>
          <w:szCs w:val="21"/>
        </w:rPr>
        <w:t>YBB</w:t>
      </w:r>
      <w:r w:rsidRPr="00EF43E4">
        <w:rPr>
          <w:rFonts w:hint="eastAsia"/>
          <w:szCs w:val="21"/>
        </w:rPr>
        <w:t>标准中注射液用塑料药包</w:t>
      </w:r>
      <w:proofErr w:type="gramStart"/>
      <w:r w:rsidRPr="00EF43E4">
        <w:rPr>
          <w:rFonts w:hint="eastAsia"/>
          <w:szCs w:val="21"/>
        </w:rPr>
        <w:t>材相关</w:t>
      </w:r>
      <w:proofErr w:type="gramEnd"/>
      <w:r w:rsidRPr="00EF43E4">
        <w:rPr>
          <w:rFonts w:hint="eastAsia"/>
          <w:szCs w:val="21"/>
        </w:rPr>
        <w:t>标准设定为</w:t>
      </w:r>
      <w:r w:rsidRPr="00EF43E4">
        <w:rPr>
          <w:rFonts w:hint="eastAsia"/>
          <w:bCs/>
          <w:szCs w:val="21"/>
        </w:rPr>
        <w:t>铜、镉、铬、铅、锡、</w:t>
      </w:r>
      <w:proofErr w:type="gramStart"/>
      <w:r w:rsidRPr="00EF43E4">
        <w:rPr>
          <w:rFonts w:hint="eastAsia"/>
          <w:bCs/>
          <w:szCs w:val="21"/>
        </w:rPr>
        <w:t>钡均不得</w:t>
      </w:r>
      <w:proofErr w:type="gramEnd"/>
      <w:r w:rsidRPr="00EF43E4">
        <w:rPr>
          <w:rFonts w:hint="eastAsia"/>
          <w:bCs/>
          <w:szCs w:val="21"/>
        </w:rPr>
        <w:t>过百万分之三。</w:t>
      </w:r>
    </w:p>
    <w:p w14:paraId="38542F5F" w14:textId="77777777" w:rsidR="00EF43E4" w:rsidRPr="00EF43E4" w:rsidRDefault="00EF43E4" w:rsidP="00EF43E4">
      <w:pPr>
        <w:spacing w:line="360" w:lineRule="auto"/>
        <w:ind w:firstLineChars="200" w:firstLine="420"/>
        <w:jc w:val="left"/>
        <w:rPr>
          <w:szCs w:val="21"/>
        </w:rPr>
      </w:pPr>
      <w:r w:rsidRPr="00EF43E4">
        <w:rPr>
          <w:bCs/>
          <w:szCs w:val="21"/>
        </w:rPr>
        <w:t>5</w:t>
      </w:r>
      <w:r w:rsidRPr="00EF43E4">
        <w:rPr>
          <w:rFonts w:hint="eastAsia"/>
          <w:bCs/>
          <w:szCs w:val="21"/>
        </w:rPr>
        <w:t>）溶出物试验：溶出物试验项目主要包括</w:t>
      </w:r>
      <w:r w:rsidRPr="00EF43E4">
        <w:rPr>
          <w:bCs/>
          <w:szCs w:val="21"/>
        </w:rPr>
        <w:t>澄清度与颜色、</w:t>
      </w:r>
      <w:r w:rsidRPr="00EF43E4">
        <w:rPr>
          <w:bCs/>
          <w:szCs w:val="21"/>
        </w:rPr>
        <w:t>pH</w:t>
      </w:r>
      <w:r w:rsidRPr="00EF43E4">
        <w:rPr>
          <w:bCs/>
          <w:szCs w:val="21"/>
        </w:rPr>
        <w:t>变化值、吸光</w:t>
      </w:r>
      <w:r w:rsidRPr="00EF43E4">
        <w:rPr>
          <w:szCs w:val="21"/>
        </w:rPr>
        <w:t>度、易氧化物、不挥发物、重金属、铵离子、金属离子。</w:t>
      </w:r>
      <w:r w:rsidRPr="00EF43E4">
        <w:rPr>
          <w:rFonts w:hint="eastAsia"/>
          <w:szCs w:val="21"/>
        </w:rPr>
        <w:t>设置该项目的目的主要包括两方面：</w:t>
      </w:r>
      <w:r w:rsidRPr="00EF43E4">
        <w:rPr>
          <w:szCs w:val="21"/>
        </w:rPr>
        <w:t>1</w:t>
      </w:r>
      <w:r w:rsidRPr="00EF43E4">
        <w:rPr>
          <w:rFonts w:hint="eastAsia"/>
          <w:szCs w:val="21"/>
        </w:rPr>
        <w:t>）初步评估产品的风险，如紫外吸光度、易氧化物、总有机碳项目可用于评估组件中溶出有机物的量；</w:t>
      </w:r>
      <w:r w:rsidRPr="00EF43E4">
        <w:rPr>
          <w:rFonts w:hint="eastAsia"/>
          <w:szCs w:val="21"/>
        </w:rPr>
        <w:t>2</w:t>
      </w:r>
      <w:r w:rsidRPr="00EF43E4">
        <w:rPr>
          <w:rFonts w:hint="eastAsia"/>
          <w:szCs w:val="21"/>
        </w:rPr>
        <w:t>）用于控制产品质量的稳定性。</w:t>
      </w:r>
      <w:r w:rsidRPr="00EF43E4">
        <w:rPr>
          <w:szCs w:val="21"/>
        </w:rPr>
        <w:t>另外，参考美国药典</w:t>
      </w:r>
      <w:r w:rsidRPr="00EF43E4">
        <w:rPr>
          <w:szCs w:val="21"/>
        </w:rPr>
        <w:t>661.1</w:t>
      </w:r>
      <w:r w:rsidRPr="00EF43E4">
        <w:rPr>
          <w:rFonts w:hint="eastAsia"/>
          <w:szCs w:val="21"/>
        </w:rPr>
        <w:t>中环烯烃聚合物的要求，增加总有机碳项目。溶出物试验各项目的检验方法</w:t>
      </w:r>
      <w:proofErr w:type="gramStart"/>
      <w:r w:rsidRPr="00EF43E4">
        <w:rPr>
          <w:rFonts w:hint="eastAsia"/>
          <w:szCs w:val="21"/>
        </w:rPr>
        <w:t>均采用药包材</w:t>
      </w:r>
      <w:proofErr w:type="gramEnd"/>
      <w:r w:rsidRPr="00EF43E4">
        <w:rPr>
          <w:rFonts w:hint="eastAsia"/>
          <w:szCs w:val="21"/>
        </w:rPr>
        <w:t>溶出物测定法分析方法采</w:t>
      </w:r>
      <w:proofErr w:type="gramStart"/>
      <w:r w:rsidRPr="00EF43E4">
        <w:rPr>
          <w:rFonts w:hint="eastAsia"/>
          <w:szCs w:val="21"/>
        </w:rPr>
        <w:t>用药包材溶出物</w:t>
      </w:r>
      <w:proofErr w:type="gramEnd"/>
      <w:r w:rsidRPr="00EF43E4">
        <w:rPr>
          <w:rFonts w:hint="eastAsia"/>
          <w:szCs w:val="21"/>
        </w:rPr>
        <w:t>测定法（通则</w:t>
      </w:r>
      <w:r w:rsidRPr="00EF43E4">
        <w:rPr>
          <w:rFonts w:hint="eastAsia"/>
          <w:szCs w:val="21"/>
        </w:rPr>
        <w:t>4</w:t>
      </w:r>
      <w:r w:rsidRPr="00EF43E4">
        <w:rPr>
          <w:szCs w:val="21"/>
        </w:rPr>
        <w:t>204</w:t>
      </w:r>
      <w:r w:rsidRPr="00EF43E4">
        <w:rPr>
          <w:rFonts w:hint="eastAsia"/>
          <w:szCs w:val="21"/>
        </w:rPr>
        <w:t>）中规定的方法，指标</w:t>
      </w:r>
      <w:r w:rsidRPr="00EF43E4">
        <w:rPr>
          <w:rFonts w:hint="eastAsia"/>
          <w:bCs/>
          <w:szCs w:val="21"/>
        </w:rPr>
        <w:t>参考</w:t>
      </w:r>
      <w:r w:rsidRPr="00EF43E4">
        <w:rPr>
          <w:szCs w:val="21"/>
        </w:rPr>
        <w:t>YBB</w:t>
      </w:r>
      <w:r w:rsidRPr="00EF43E4">
        <w:rPr>
          <w:rFonts w:hint="eastAsia"/>
          <w:szCs w:val="21"/>
        </w:rPr>
        <w:t>标准中注射液用塑料药包</w:t>
      </w:r>
      <w:proofErr w:type="gramStart"/>
      <w:r w:rsidRPr="00EF43E4">
        <w:rPr>
          <w:rFonts w:hint="eastAsia"/>
          <w:szCs w:val="21"/>
        </w:rPr>
        <w:t>材相关</w:t>
      </w:r>
      <w:proofErr w:type="gramEnd"/>
      <w:r w:rsidRPr="00EF43E4">
        <w:rPr>
          <w:rFonts w:hint="eastAsia"/>
          <w:szCs w:val="21"/>
        </w:rPr>
        <w:t>标准设定。</w:t>
      </w:r>
    </w:p>
    <w:p w14:paraId="10AA1ABE" w14:textId="77777777" w:rsidR="00EF43E4" w:rsidRPr="00EF43E4" w:rsidRDefault="00EF43E4" w:rsidP="00EF43E4">
      <w:pPr>
        <w:spacing w:line="360" w:lineRule="auto"/>
        <w:ind w:firstLineChars="200" w:firstLine="420"/>
        <w:jc w:val="left"/>
        <w:rPr>
          <w:szCs w:val="21"/>
        </w:rPr>
      </w:pPr>
      <w:r w:rsidRPr="00EF43E4">
        <w:rPr>
          <w:rFonts w:hint="eastAsia"/>
          <w:szCs w:val="21"/>
        </w:rPr>
        <w:t>需特别说明的是，</w:t>
      </w:r>
      <w:r w:rsidRPr="00EF43E4">
        <w:rPr>
          <w:szCs w:val="21"/>
        </w:rPr>
        <w:t>YBB</w:t>
      </w:r>
      <w:r w:rsidRPr="00EF43E4">
        <w:rPr>
          <w:szCs w:val="21"/>
        </w:rPr>
        <w:t>标准</w:t>
      </w:r>
      <w:r w:rsidRPr="00EF43E4">
        <w:rPr>
          <w:rFonts w:hint="eastAsia"/>
          <w:szCs w:val="21"/>
        </w:rPr>
        <w:t>中</w:t>
      </w:r>
      <w:r w:rsidRPr="00EF43E4">
        <w:rPr>
          <w:szCs w:val="21"/>
        </w:rPr>
        <w:t>注射液用塑料药包</w:t>
      </w:r>
      <w:proofErr w:type="gramStart"/>
      <w:r w:rsidRPr="00EF43E4">
        <w:rPr>
          <w:szCs w:val="21"/>
        </w:rPr>
        <w:t>材相关</w:t>
      </w:r>
      <w:proofErr w:type="gramEnd"/>
      <w:r w:rsidRPr="00EF43E4">
        <w:rPr>
          <w:szCs w:val="21"/>
        </w:rPr>
        <w:t>标准中</w:t>
      </w:r>
      <w:r w:rsidRPr="00EF43E4">
        <w:rPr>
          <w:rFonts w:hint="eastAsia"/>
          <w:szCs w:val="21"/>
        </w:rPr>
        <w:t>pH</w:t>
      </w:r>
      <w:proofErr w:type="gramStart"/>
      <w:r w:rsidRPr="00EF43E4">
        <w:rPr>
          <w:rFonts w:hint="eastAsia"/>
          <w:szCs w:val="21"/>
        </w:rPr>
        <w:t>值项目</w:t>
      </w:r>
      <w:proofErr w:type="gramEnd"/>
      <w:r w:rsidRPr="00EF43E4">
        <w:rPr>
          <w:rFonts w:hint="eastAsia"/>
          <w:szCs w:val="21"/>
        </w:rPr>
        <w:t>为直接测定法，受不同地区实验用水</w:t>
      </w:r>
      <w:r w:rsidRPr="00EF43E4">
        <w:rPr>
          <w:rFonts w:hint="eastAsia"/>
          <w:szCs w:val="21"/>
        </w:rPr>
        <w:t>pH</w:t>
      </w:r>
      <w:r w:rsidRPr="00EF43E4">
        <w:rPr>
          <w:rFonts w:hint="eastAsia"/>
          <w:szCs w:val="21"/>
        </w:rPr>
        <w:t>值差异的影响，实验结果不确定性较高，因此，将此项目修改为更加科学合理的</w:t>
      </w:r>
      <w:r w:rsidRPr="00EF43E4">
        <w:rPr>
          <w:rFonts w:hint="eastAsia"/>
          <w:szCs w:val="21"/>
        </w:rPr>
        <w:t>pH</w:t>
      </w:r>
      <w:r w:rsidRPr="00EF43E4">
        <w:rPr>
          <w:rFonts w:hint="eastAsia"/>
          <w:szCs w:val="21"/>
        </w:rPr>
        <w:t>变化值，即测定样品供试液与空白液的</w:t>
      </w:r>
      <w:r w:rsidRPr="00EF43E4">
        <w:rPr>
          <w:rFonts w:hint="eastAsia"/>
          <w:szCs w:val="21"/>
        </w:rPr>
        <w:t>pH</w:t>
      </w:r>
      <w:r w:rsidRPr="00EF43E4">
        <w:rPr>
          <w:rFonts w:hint="eastAsia"/>
          <w:szCs w:val="21"/>
        </w:rPr>
        <w:t>之差。</w:t>
      </w:r>
    </w:p>
    <w:p w14:paraId="68D0AC95" w14:textId="1B1AEA0A" w:rsidR="00EF43E4" w:rsidRPr="00EF43E4" w:rsidRDefault="00EF43E4" w:rsidP="00EF43E4">
      <w:pPr>
        <w:spacing w:line="360" w:lineRule="auto"/>
        <w:ind w:firstLineChars="200" w:firstLine="420"/>
        <w:jc w:val="left"/>
        <w:rPr>
          <w:szCs w:val="21"/>
        </w:rPr>
      </w:pPr>
      <w:r w:rsidRPr="00EF43E4">
        <w:rPr>
          <w:rFonts w:hint="eastAsia"/>
          <w:szCs w:val="21"/>
        </w:rPr>
        <w:t>关于供试液制备：因产品材料厚度较厚，采用面积法在不破碎样品的情况下无法完全</w:t>
      </w:r>
      <w:r w:rsidRPr="00EF43E4">
        <w:rPr>
          <w:rFonts w:hint="eastAsia"/>
          <w:szCs w:val="21"/>
        </w:rPr>
        <w:lastRenderedPageBreak/>
        <w:t>浸没，加之材料硬度较高，难以破碎，且破碎后形状不规则，致使与水接触面积不易控制，因此，在样品供试液制备时</w:t>
      </w:r>
      <w:r w:rsidRPr="00EF43E4">
        <w:rPr>
          <w:bCs/>
          <w:szCs w:val="21"/>
        </w:rPr>
        <w:t>按</w:t>
      </w:r>
      <w:r w:rsidRPr="00EF43E4">
        <w:rPr>
          <w:bCs/>
          <w:szCs w:val="21"/>
        </w:rPr>
        <w:t>0.2g</w:t>
      </w:r>
      <w:r w:rsidRPr="00EF43E4">
        <w:rPr>
          <w:rFonts w:hint="eastAsia"/>
          <w:bCs/>
          <w:szCs w:val="21"/>
        </w:rPr>
        <w:t>/</w:t>
      </w:r>
      <w:r w:rsidRPr="00EF43E4">
        <w:rPr>
          <w:bCs/>
          <w:szCs w:val="21"/>
        </w:rPr>
        <w:t>ml</w:t>
      </w:r>
      <w:r w:rsidRPr="00EF43E4">
        <w:rPr>
          <w:bCs/>
          <w:szCs w:val="21"/>
        </w:rPr>
        <w:t>的比例加入实验用水</w:t>
      </w:r>
      <w:r w:rsidRPr="00EF43E4">
        <w:rPr>
          <w:rFonts w:hint="eastAsia"/>
          <w:bCs/>
          <w:szCs w:val="21"/>
        </w:rPr>
        <w:t>。浸提条件依然参考</w:t>
      </w:r>
      <w:r w:rsidRPr="00EF43E4">
        <w:rPr>
          <w:szCs w:val="21"/>
        </w:rPr>
        <w:t>原</w:t>
      </w:r>
      <w:r w:rsidRPr="00EF43E4">
        <w:rPr>
          <w:szCs w:val="21"/>
        </w:rPr>
        <w:t>YBB</w:t>
      </w:r>
      <w:r w:rsidRPr="00EF43E4">
        <w:rPr>
          <w:szCs w:val="21"/>
        </w:rPr>
        <w:t>标准中注射液用塑料药包</w:t>
      </w:r>
      <w:proofErr w:type="gramStart"/>
      <w:r w:rsidRPr="00EF43E4">
        <w:rPr>
          <w:szCs w:val="21"/>
        </w:rPr>
        <w:t>材相关</w:t>
      </w:r>
      <w:proofErr w:type="gramEnd"/>
      <w:r w:rsidRPr="00EF43E4">
        <w:rPr>
          <w:szCs w:val="21"/>
        </w:rPr>
        <w:t>标准</w:t>
      </w:r>
      <w:r w:rsidRPr="00EF43E4">
        <w:rPr>
          <w:rFonts w:hint="eastAsia"/>
          <w:szCs w:val="21"/>
        </w:rPr>
        <w:t>，采用</w:t>
      </w:r>
      <w:r w:rsidRPr="00EF43E4">
        <w:rPr>
          <w:rFonts w:hint="eastAsia"/>
          <w:bCs/>
          <w:szCs w:val="21"/>
        </w:rPr>
        <w:t>121</w:t>
      </w:r>
      <w:r w:rsidRPr="00EF43E4">
        <w:rPr>
          <w:rFonts w:hint="eastAsia"/>
          <w:bCs/>
          <w:szCs w:val="21"/>
        </w:rPr>
        <w:t>℃</w:t>
      </w:r>
      <w:r w:rsidRPr="00EF43E4">
        <w:rPr>
          <w:bCs/>
          <w:szCs w:val="21"/>
        </w:rPr>
        <w:t>保持</w:t>
      </w:r>
      <w:r w:rsidRPr="00EF43E4">
        <w:rPr>
          <w:rFonts w:hint="eastAsia"/>
          <w:bCs/>
          <w:szCs w:val="21"/>
        </w:rPr>
        <w:t>30</w:t>
      </w:r>
      <w:r w:rsidRPr="00EF43E4">
        <w:rPr>
          <w:rFonts w:hint="eastAsia"/>
          <w:bCs/>
          <w:szCs w:val="21"/>
        </w:rPr>
        <w:t>分钟的方式。</w:t>
      </w:r>
    </w:p>
    <w:p w14:paraId="2A85EE78" w14:textId="729151E1" w:rsidR="00617D5A" w:rsidRPr="00EF43E4" w:rsidRDefault="00EF43E4" w:rsidP="00EF43E4">
      <w:pPr>
        <w:spacing w:line="360" w:lineRule="auto"/>
        <w:ind w:firstLineChars="200" w:firstLine="420"/>
        <w:jc w:val="left"/>
        <w:rPr>
          <w:szCs w:val="21"/>
        </w:rPr>
      </w:pPr>
      <w:r w:rsidRPr="00EF43E4">
        <w:rPr>
          <w:szCs w:val="21"/>
        </w:rPr>
        <w:t>6</w:t>
      </w:r>
      <w:r w:rsidRPr="00EF43E4">
        <w:rPr>
          <w:rFonts w:hint="eastAsia"/>
          <w:szCs w:val="21"/>
        </w:rPr>
        <w:t>）形状和尺寸：用于控制塑料套筒的形状和尺寸。基于套筒的形状和尺寸要求，有助于其他组件如活塞，实现标准化。内容参考</w:t>
      </w:r>
      <w:r w:rsidRPr="00EF43E4">
        <w:rPr>
          <w:rFonts w:hint="eastAsia"/>
          <w:szCs w:val="21"/>
        </w:rPr>
        <w:t>ISO 11040-6</w:t>
      </w:r>
      <w:r w:rsidRPr="00EF43E4">
        <w:rPr>
          <w:rFonts w:hint="eastAsia"/>
          <w:szCs w:val="21"/>
        </w:rPr>
        <w:t>《预充式注射器</w:t>
      </w:r>
      <w:r w:rsidRPr="00EF43E4">
        <w:rPr>
          <w:rFonts w:hint="eastAsia"/>
          <w:szCs w:val="21"/>
        </w:rPr>
        <w:t xml:space="preserve"> </w:t>
      </w:r>
      <w:r w:rsidRPr="00EF43E4">
        <w:rPr>
          <w:rFonts w:hint="eastAsia"/>
          <w:szCs w:val="21"/>
        </w:rPr>
        <w:t>第</w:t>
      </w:r>
      <w:r w:rsidRPr="00EF43E4">
        <w:rPr>
          <w:rFonts w:hint="eastAsia"/>
          <w:szCs w:val="21"/>
        </w:rPr>
        <w:t>6</w:t>
      </w:r>
      <w:r w:rsidRPr="00EF43E4">
        <w:rPr>
          <w:rFonts w:hint="eastAsia"/>
          <w:szCs w:val="21"/>
        </w:rPr>
        <w:t>部分：注射用塑料套筒和灭菌后待充装半组装注射器》，并强调“除企业标准或质量协议另有规定外，预灌封注射器用塑料套筒的尺寸应符合图</w:t>
      </w:r>
      <w:r w:rsidRPr="00EF43E4">
        <w:rPr>
          <w:rFonts w:hint="eastAsia"/>
          <w:szCs w:val="21"/>
        </w:rPr>
        <w:t>1</w:t>
      </w:r>
      <w:r w:rsidRPr="00EF43E4">
        <w:rPr>
          <w:rFonts w:hint="eastAsia"/>
          <w:szCs w:val="21"/>
        </w:rPr>
        <w:t>和表</w:t>
      </w:r>
      <w:r w:rsidRPr="00EF43E4">
        <w:rPr>
          <w:rFonts w:hint="eastAsia"/>
          <w:szCs w:val="21"/>
        </w:rPr>
        <w:t>1</w:t>
      </w:r>
      <w:r w:rsidRPr="00EF43E4">
        <w:rPr>
          <w:rFonts w:hint="eastAsia"/>
          <w:szCs w:val="21"/>
        </w:rPr>
        <w:t>。”</w:t>
      </w:r>
    </w:p>
    <w:sectPr w:rsidR="00617D5A" w:rsidRPr="00EF43E4" w:rsidSect="000A4E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6C9CF" w14:textId="77777777" w:rsidR="00BA6E6F" w:rsidRDefault="00BA6E6F">
      <w:r>
        <w:separator/>
      </w:r>
    </w:p>
  </w:endnote>
  <w:endnote w:type="continuationSeparator" w:id="0">
    <w:p w14:paraId="202BAC08" w14:textId="77777777" w:rsidR="00BA6E6F" w:rsidRDefault="00BA6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3024370"/>
      <w:docPartObj>
        <w:docPartGallery w:val="Page Numbers (Bottom of Page)"/>
        <w:docPartUnique/>
      </w:docPartObj>
    </w:sdtPr>
    <w:sdtEndPr/>
    <w:sdtContent>
      <w:p w14:paraId="4B17B841" w14:textId="4D987CF6" w:rsidR="00AD68B0" w:rsidRDefault="00AD68B0">
        <w:pPr>
          <w:pStyle w:val="a5"/>
          <w:jc w:val="center"/>
        </w:pPr>
        <w:r w:rsidRPr="00C50B68">
          <w:rPr>
            <w:rFonts w:ascii="Times New Roman" w:hAnsi="Times New Roman" w:cs="Times New Roman"/>
          </w:rPr>
          <w:fldChar w:fldCharType="begin"/>
        </w:r>
        <w:r w:rsidRPr="00C50B68">
          <w:rPr>
            <w:rFonts w:ascii="Times New Roman" w:hAnsi="Times New Roman" w:cs="Times New Roman"/>
          </w:rPr>
          <w:instrText>PAGE   \* MERGEFORMAT</w:instrText>
        </w:r>
        <w:r w:rsidRPr="00C50B68">
          <w:rPr>
            <w:rFonts w:ascii="Times New Roman" w:hAnsi="Times New Roman" w:cs="Times New Roman"/>
          </w:rPr>
          <w:fldChar w:fldCharType="separate"/>
        </w:r>
        <w:r w:rsidR="00744487" w:rsidRPr="00744487">
          <w:rPr>
            <w:rFonts w:ascii="Times New Roman" w:hAnsi="Times New Roman" w:cs="Times New Roman"/>
            <w:noProof/>
            <w:lang w:val="zh-CN"/>
          </w:rPr>
          <w:t>6</w:t>
        </w:r>
        <w:r w:rsidRPr="00C50B68">
          <w:rPr>
            <w:rFonts w:ascii="Times New Roman" w:hAnsi="Times New Roman" w:cs="Times New Roman"/>
          </w:rPr>
          <w:fldChar w:fldCharType="end"/>
        </w:r>
      </w:p>
    </w:sdtContent>
  </w:sdt>
  <w:p w14:paraId="7F996B93" w14:textId="77777777" w:rsidR="00AD68B0" w:rsidRDefault="00AD68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4C8F3" w14:textId="77777777" w:rsidR="00BA6E6F" w:rsidRDefault="00BA6E6F">
      <w:r>
        <w:separator/>
      </w:r>
    </w:p>
  </w:footnote>
  <w:footnote w:type="continuationSeparator" w:id="0">
    <w:p w14:paraId="0D2F0B8A" w14:textId="77777777" w:rsidR="00BA6E6F" w:rsidRDefault="00BA6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8BF1C" w14:textId="166B965A" w:rsidR="00A858D7" w:rsidRDefault="00BA6E6F">
    <w:pPr>
      <w:pStyle w:val="a3"/>
      <w:pBdr>
        <w:bottom w:val="none" w:sz="0" w:space="0" w:color="auto"/>
      </w:pBdr>
    </w:pPr>
    <w:r>
      <w:rPr>
        <w:noProof/>
      </w:rPr>
      <w:pict w14:anchorId="5B66EB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847938" o:spid="_x0000_s2050" type="#_x0000_t136" style="position:absolute;left:0;text-align:left;margin-left:0;margin-top:0;width:487.9pt;height:9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F5EC4" w14:textId="18B8CF2A" w:rsidR="00165E32" w:rsidRDefault="00BA6E6F">
    <w:pPr>
      <w:pStyle w:val="a3"/>
    </w:pPr>
    <w:r>
      <w:rPr>
        <w:noProof/>
      </w:rPr>
      <w:pict w14:anchorId="0CDD16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847939" o:spid="_x0000_s2051" type="#_x0000_t136" style="position:absolute;left:0;text-align:left;margin-left:0;margin-top:0;width:487.9pt;height:9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  <w:r w:rsidR="00165E32">
      <w:t>2022</w:t>
    </w:r>
    <w:r w:rsidR="00165E32">
      <w:rPr>
        <w:rFonts w:hint="eastAsia"/>
      </w:rPr>
      <w:t>年7月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D04F7" w14:textId="1ACF2F50" w:rsidR="00260969" w:rsidRDefault="00BA6E6F">
    <w:pPr>
      <w:pStyle w:val="a3"/>
    </w:pPr>
    <w:r>
      <w:rPr>
        <w:noProof/>
      </w:rPr>
      <w:pict w14:anchorId="37A39D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847937" o:spid="_x0000_s2049" type="#_x0000_t136" style="position:absolute;left:0;text-align:left;margin-left:0;margin-top:0;width:487.9pt;height:9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E6C46898"/>
    <w:lvl w:ilvl="0" w:tplc="7178614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252EC452"/>
    <w:lvl w:ilvl="0" w:tplc="BC64BBA8">
      <w:start w:val="1"/>
      <w:numFmt w:val="lowerLetter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BF009B7"/>
    <w:multiLevelType w:val="hybridMultilevel"/>
    <w:tmpl w:val="D57A24F4"/>
    <w:lvl w:ilvl="0" w:tplc="07D27232">
      <w:start w:val="1"/>
      <w:numFmt w:val="lowerLetter"/>
      <w:lvlText w:val="%1."/>
      <w:lvlJc w:val="left"/>
      <w:pPr>
        <w:ind w:left="420" w:hanging="420"/>
      </w:pPr>
      <w:rPr>
        <w:rFonts w:hint="eastAsia"/>
        <w:vertAlign w:val="superscrip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D89104E"/>
    <w:multiLevelType w:val="hybridMultilevel"/>
    <w:tmpl w:val="A1B4E652"/>
    <w:lvl w:ilvl="0" w:tplc="CDA8388C">
      <w:start w:val="1"/>
      <w:numFmt w:val="decimal"/>
      <w:lvlText w:val="%1"/>
      <w:lvlJc w:val="left"/>
      <w:pPr>
        <w:ind w:left="420" w:hanging="420"/>
      </w:pPr>
      <w:rPr>
        <w:rFonts w:eastAsia="宋体"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A047C16"/>
    <w:multiLevelType w:val="hybridMultilevel"/>
    <w:tmpl w:val="E7C28C3C"/>
    <w:lvl w:ilvl="0" w:tplc="841A5202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006"/>
    <w:rsid w:val="000074EF"/>
    <w:rsid w:val="00027EF4"/>
    <w:rsid w:val="00045738"/>
    <w:rsid w:val="00046AFE"/>
    <w:rsid w:val="00081CBB"/>
    <w:rsid w:val="00093766"/>
    <w:rsid w:val="000A4E1D"/>
    <w:rsid w:val="000B272F"/>
    <w:rsid w:val="000C5DAB"/>
    <w:rsid w:val="000D31A6"/>
    <w:rsid w:val="000F67FB"/>
    <w:rsid w:val="001022BB"/>
    <w:rsid w:val="00111F1D"/>
    <w:rsid w:val="00134D9F"/>
    <w:rsid w:val="0015790D"/>
    <w:rsid w:val="00165167"/>
    <w:rsid w:val="00165E32"/>
    <w:rsid w:val="00186A66"/>
    <w:rsid w:val="00190F69"/>
    <w:rsid w:val="00196ECE"/>
    <w:rsid w:val="001C2818"/>
    <w:rsid w:val="001F4082"/>
    <w:rsid w:val="001F45C7"/>
    <w:rsid w:val="00222D22"/>
    <w:rsid w:val="00227BE9"/>
    <w:rsid w:val="002308DC"/>
    <w:rsid w:val="002308ED"/>
    <w:rsid w:val="00240C17"/>
    <w:rsid w:val="00260275"/>
    <w:rsid w:val="00260969"/>
    <w:rsid w:val="00283194"/>
    <w:rsid w:val="00292487"/>
    <w:rsid w:val="002A3CC5"/>
    <w:rsid w:val="002A4D97"/>
    <w:rsid w:val="002B7289"/>
    <w:rsid w:val="002B7AA8"/>
    <w:rsid w:val="002C6377"/>
    <w:rsid w:val="002D6B80"/>
    <w:rsid w:val="003051BB"/>
    <w:rsid w:val="00306C4B"/>
    <w:rsid w:val="00316E97"/>
    <w:rsid w:val="0032718E"/>
    <w:rsid w:val="00332AF1"/>
    <w:rsid w:val="00354490"/>
    <w:rsid w:val="00355B5B"/>
    <w:rsid w:val="00371420"/>
    <w:rsid w:val="00371EA5"/>
    <w:rsid w:val="00377465"/>
    <w:rsid w:val="00390F7F"/>
    <w:rsid w:val="0039293E"/>
    <w:rsid w:val="0039426B"/>
    <w:rsid w:val="00395562"/>
    <w:rsid w:val="003A7228"/>
    <w:rsid w:val="003C69AD"/>
    <w:rsid w:val="003D7850"/>
    <w:rsid w:val="003F11AD"/>
    <w:rsid w:val="00441672"/>
    <w:rsid w:val="00441A74"/>
    <w:rsid w:val="004436C5"/>
    <w:rsid w:val="0046552D"/>
    <w:rsid w:val="004A3D1F"/>
    <w:rsid w:val="004B62D5"/>
    <w:rsid w:val="004D4DB6"/>
    <w:rsid w:val="004D619D"/>
    <w:rsid w:val="004F2CBC"/>
    <w:rsid w:val="005108E2"/>
    <w:rsid w:val="00523C58"/>
    <w:rsid w:val="00584CBD"/>
    <w:rsid w:val="005A4908"/>
    <w:rsid w:val="00617D5A"/>
    <w:rsid w:val="006252F0"/>
    <w:rsid w:val="00630325"/>
    <w:rsid w:val="00630CCF"/>
    <w:rsid w:val="006B0562"/>
    <w:rsid w:val="006C0D17"/>
    <w:rsid w:val="006C5BFB"/>
    <w:rsid w:val="006E3006"/>
    <w:rsid w:val="00705A06"/>
    <w:rsid w:val="007230E7"/>
    <w:rsid w:val="007263AD"/>
    <w:rsid w:val="007269D0"/>
    <w:rsid w:val="00744487"/>
    <w:rsid w:val="00767E70"/>
    <w:rsid w:val="0077031A"/>
    <w:rsid w:val="007E4511"/>
    <w:rsid w:val="007F0B60"/>
    <w:rsid w:val="00855DDF"/>
    <w:rsid w:val="00896DD5"/>
    <w:rsid w:val="008B4F89"/>
    <w:rsid w:val="008C7F63"/>
    <w:rsid w:val="008D0BAD"/>
    <w:rsid w:val="008D597B"/>
    <w:rsid w:val="008E0F6A"/>
    <w:rsid w:val="008E1426"/>
    <w:rsid w:val="008E16E6"/>
    <w:rsid w:val="00910DAE"/>
    <w:rsid w:val="00931D39"/>
    <w:rsid w:val="00951BB4"/>
    <w:rsid w:val="0096626D"/>
    <w:rsid w:val="009769FA"/>
    <w:rsid w:val="00977B0F"/>
    <w:rsid w:val="00993D51"/>
    <w:rsid w:val="009A4EC0"/>
    <w:rsid w:val="009B2B2F"/>
    <w:rsid w:val="009D4D68"/>
    <w:rsid w:val="00A20DDE"/>
    <w:rsid w:val="00A42B88"/>
    <w:rsid w:val="00A43BFB"/>
    <w:rsid w:val="00A66670"/>
    <w:rsid w:val="00A858D7"/>
    <w:rsid w:val="00A877E0"/>
    <w:rsid w:val="00A93A16"/>
    <w:rsid w:val="00AB0DAE"/>
    <w:rsid w:val="00AB0E5E"/>
    <w:rsid w:val="00AB5A52"/>
    <w:rsid w:val="00AC5995"/>
    <w:rsid w:val="00AD4ACE"/>
    <w:rsid w:val="00AD68B0"/>
    <w:rsid w:val="00B161F8"/>
    <w:rsid w:val="00B52092"/>
    <w:rsid w:val="00B53E93"/>
    <w:rsid w:val="00B715BA"/>
    <w:rsid w:val="00B722AF"/>
    <w:rsid w:val="00B85287"/>
    <w:rsid w:val="00B90AED"/>
    <w:rsid w:val="00BA4358"/>
    <w:rsid w:val="00BA6E6F"/>
    <w:rsid w:val="00BC1346"/>
    <w:rsid w:val="00BF0BB8"/>
    <w:rsid w:val="00C02DE8"/>
    <w:rsid w:val="00C11948"/>
    <w:rsid w:val="00C50B68"/>
    <w:rsid w:val="00C60513"/>
    <w:rsid w:val="00C821AE"/>
    <w:rsid w:val="00C8584B"/>
    <w:rsid w:val="00CA54A0"/>
    <w:rsid w:val="00CD4B6C"/>
    <w:rsid w:val="00CD649B"/>
    <w:rsid w:val="00CE3155"/>
    <w:rsid w:val="00CE614A"/>
    <w:rsid w:val="00CF49D6"/>
    <w:rsid w:val="00CF7F3C"/>
    <w:rsid w:val="00D31A75"/>
    <w:rsid w:val="00D41351"/>
    <w:rsid w:val="00D439E8"/>
    <w:rsid w:val="00D44344"/>
    <w:rsid w:val="00D528D8"/>
    <w:rsid w:val="00D60B12"/>
    <w:rsid w:val="00D63EDF"/>
    <w:rsid w:val="00D72F50"/>
    <w:rsid w:val="00D73FBA"/>
    <w:rsid w:val="00D87C59"/>
    <w:rsid w:val="00D97947"/>
    <w:rsid w:val="00E06312"/>
    <w:rsid w:val="00E3451C"/>
    <w:rsid w:val="00E51165"/>
    <w:rsid w:val="00E54319"/>
    <w:rsid w:val="00E55679"/>
    <w:rsid w:val="00E66006"/>
    <w:rsid w:val="00E85A71"/>
    <w:rsid w:val="00E86D6F"/>
    <w:rsid w:val="00E9600F"/>
    <w:rsid w:val="00EA49EC"/>
    <w:rsid w:val="00EB7292"/>
    <w:rsid w:val="00EC7108"/>
    <w:rsid w:val="00ED0CF2"/>
    <w:rsid w:val="00ED7B28"/>
    <w:rsid w:val="00EF3016"/>
    <w:rsid w:val="00EF43E4"/>
    <w:rsid w:val="00F01768"/>
    <w:rsid w:val="00F115E6"/>
    <w:rsid w:val="00F219C5"/>
    <w:rsid w:val="00F30982"/>
    <w:rsid w:val="00F37D57"/>
    <w:rsid w:val="00F57840"/>
    <w:rsid w:val="00FC569B"/>
    <w:rsid w:val="00FC715C"/>
    <w:rsid w:val="00FE4D24"/>
    <w:rsid w:val="00FF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4EB304A"/>
  <w15:docId w15:val="{1F584E75-F07C-4D8A-95A5-69729AF6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01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rPr>
      <w:rFonts w:ascii="Times New Roman" w:eastAsia="宋体" w:hAnsi="Times New Roman" w:cs="Times New Roman"/>
      <w:szCs w:val="20"/>
    </w:rPr>
  </w:style>
  <w:style w:type="paragraph" w:styleId="a9">
    <w:name w:val="Balloon Text"/>
    <w:basedOn w:val="a"/>
    <w:link w:val="aa"/>
    <w:uiPriority w:val="99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rPr>
      <w:rFonts w:ascii="Times New Roman" w:eastAsia="宋体" w:hAnsi="Times New Roman" w:cs="Times New Roman"/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1"/>
    <w:qFormat/>
    <w:pPr>
      <w:autoSpaceDE w:val="0"/>
      <w:autoSpaceDN w:val="0"/>
      <w:adjustRightInd w:val="0"/>
      <w:jc w:val="left"/>
    </w:pPr>
    <w:rPr>
      <w:rFonts w:eastAsia="等线"/>
      <w:kern w:val="0"/>
      <w:sz w:val="24"/>
      <w:szCs w:val="24"/>
    </w:rPr>
  </w:style>
  <w:style w:type="table" w:customStyle="1" w:styleId="TableNormal">
    <w:name w:val="Table Normal"/>
    <w:uiPriority w:val="2"/>
    <w:qFormat/>
    <w:pPr>
      <w:widowControl w:val="0"/>
    </w:pPr>
    <w:rPr>
      <w:kern w:val="0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annotation reference"/>
    <w:basedOn w:val="a0"/>
    <w:uiPriority w:val="99"/>
    <w:rPr>
      <w:sz w:val="21"/>
      <w:szCs w:val="21"/>
    </w:rPr>
  </w:style>
  <w:style w:type="paragraph" w:styleId="ae">
    <w:name w:val="annotation text"/>
    <w:basedOn w:val="a"/>
    <w:link w:val="af"/>
    <w:uiPriority w:val="99"/>
    <w:pPr>
      <w:jc w:val="left"/>
    </w:pPr>
  </w:style>
  <w:style w:type="character" w:customStyle="1" w:styleId="af">
    <w:name w:val="批注文字 字符"/>
    <w:basedOn w:val="a0"/>
    <w:link w:val="ae"/>
    <w:uiPriority w:val="99"/>
    <w:rPr>
      <w:rFonts w:ascii="Times New Roman" w:eastAsia="宋体" w:hAnsi="Times New Roman" w:cs="Times New Roman"/>
      <w:szCs w:val="20"/>
    </w:rPr>
  </w:style>
  <w:style w:type="paragraph" w:styleId="af0">
    <w:name w:val="annotation subject"/>
    <w:basedOn w:val="ae"/>
    <w:next w:val="ae"/>
    <w:link w:val="af1"/>
    <w:uiPriority w:val="99"/>
    <w:rPr>
      <w:b/>
      <w:bCs/>
    </w:rPr>
  </w:style>
  <w:style w:type="character" w:customStyle="1" w:styleId="af1">
    <w:name w:val="批注主题 字符"/>
    <w:basedOn w:val="af"/>
    <w:link w:val="af0"/>
    <w:uiPriority w:val="99"/>
    <w:rPr>
      <w:rFonts w:ascii="Times New Roman" w:eastAsia="宋体" w:hAnsi="Times New Roman" w:cs="Times New Roman"/>
      <w:b/>
      <w:bCs/>
      <w:szCs w:val="20"/>
    </w:rPr>
  </w:style>
  <w:style w:type="paragraph" w:styleId="af2">
    <w:name w:val="Revision"/>
    <w:hidden/>
    <w:uiPriority w:val="99"/>
    <w:semiHidden/>
    <w:rsid w:val="00E85A71"/>
    <w:rPr>
      <w:rFonts w:ascii="Times New Roman" w:eastAsia="宋体" w:hAnsi="Times New Roman" w:cs="Times New Roman"/>
      <w:szCs w:val="20"/>
    </w:rPr>
  </w:style>
  <w:style w:type="character" w:styleId="af3">
    <w:name w:val="line number"/>
    <w:basedOn w:val="a0"/>
    <w:uiPriority w:val="99"/>
    <w:semiHidden/>
    <w:unhideWhenUsed/>
    <w:rsid w:val="003F1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0DEE9-4F11-4396-9B55-F7CCB871457F}">
  <ds:schemaRefs>
    <ds:schemaRef ds:uri="http://www.wps.cn/android/officeDocument/2013/mofficeCustomData"/>
  </ds:schemaRefs>
</ds:datastoreItem>
</file>

<file path=customXml/itemProps2.xml><?xml version="1.0" encoding="utf-8"?>
<ds:datastoreItem xmlns:ds="http://schemas.openxmlformats.org/officeDocument/2006/customXml" ds:itemID="{CDEBD2E7-4603-41CD-A97E-AEE1E56D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699</Words>
  <Characters>3989</Characters>
  <Application>Microsoft Office Word</Application>
  <DocSecurity>0</DocSecurity>
  <Lines>33</Lines>
  <Paragraphs>9</Paragraphs>
  <ScaleCrop>false</ScaleCrop>
  <Company>Microsoft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JSB</dc:creator>
  <cp:lastModifiedBy>陈蕾</cp:lastModifiedBy>
  <cp:revision>20</cp:revision>
  <cp:lastPrinted>2021-02-22T07:07:00Z</cp:lastPrinted>
  <dcterms:created xsi:type="dcterms:W3CDTF">2022-07-01T11:17:00Z</dcterms:created>
  <dcterms:modified xsi:type="dcterms:W3CDTF">2022-07-08T08:32:00Z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2e4d014830034390a531d0ec2d8b17ea</vt:lpwstr>
  </property>
</Properties>
</file>